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AD" w:rsidRPr="003B1BCB" w:rsidRDefault="00004EAD" w:rsidP="00A91D40">
      <w:pPr>
        <w:spacing w:after="0" w:line="240" w:lineRule="auto"/>
        <w:jc w:val="center"/>
        <w:rPr>
          <w:rFonts w:asciiTheme="minorHAnsi" w:hAnsiTheme="minorHAnsi" w:cs="Calibri"/>
          <w:sz w:val="20"/>
          <w:szCs w:val="20"/>
        </w:rPr>
      </w:pPr>
      <w:bookmarkStart w:id="0" w:name="_GoBack"/>
      <w:bookmarkEnd w:id="0"/>
    </w:p>
    <w:p w:rsidR="003B24FF" w:rsidRPr="003B1BCB" w:rsidRDefault="003B24FF" w:rsidP="00A91D40">
      <w:pPr>
        <w:spacing w:after="0" w:line="240" w:lineRule="auto"/>
        <w:rPr>
          <w:rFonts w:asciiTheme="minorHAnsi" w:hAnsiTheme="minorHAnsi" w:cs="Calibri"/>
          <w:b/>
          <w:sz w:val="20"/>
          <w:szCs w:val="20"/>
        </w:rPr>
      </w:pPr>
      <w:r w:rsidRPr="003B1BCB">
        <w:rPr>
          <w:rFonts w:asciiTheme="minorHAnsi" w:hAnsiTheme="minorHAnsi" w:cs="Calibri"/>
          <w:b/>
          <w:sz w:val="20"/>
          <w:szCs w:val="20"/>
        </w:rPr>
        <w:t xml:space="preserve">                                                                            </w:t>
      </w:r>
      <w:r w:rsidR="00C8279B" w:rsidRPr="003B1BCB">
        <w:rPr>
          <w:rFonts w:asciiTheme="minorHAnsi" w:hAnsiTheme="minorHAnsi" w:cs="Calibri"/>
          <w:b/>
          <w:sz w:val="20"/>
          <w:szCs w:val="20"/>
        </w:rPr>
        <w:t xml:space="preserve">       </w:t>
      </w:r>
      <w:r w:rsidR="008152CB">
        <w:rPr>
          <w:rFonts w:asciiTheme="minorHAnsi" w:hAnsiTheme="minorHAnsi" w:cs="Calibri"/>
          <w:b/>
          <w:sz w:val="20"/>
          <w:szCs w:val="20"/>
        </w:rPr>
        <w:t xml:space="preserve">      </w:t>
      </w:r>
      <w:r w:rsidR="00C8279B" w:rsidRPr="003B1BCB">
        <w:rPr>
          <w:rFonts w:asciiTheme="minorHAnsi" w:hAnsiTheme="minorHAnsi" w:cs="Calibri"/>
          <w:b/>
          <w:sz w:val="20"/>
          <w:szCs w:val="20"/>
        </w:rPr>
        <w:t xml:space="preserve"> </w:t>
      </w:r>
      <w:r w:rsidR="002A22DB" w:rsidRPr="003B1BCB">
        <w:rPr>
          <w:rFonts w:asciiTheme="minorHAnsi" w:hAnsiTheme="minorHAnsi" w:cs="Calibri"/>
          <w:b/>
          <w:sz w:val="20"/>
          <w:szCs w:val="20"/>
        </w:rPr>
        <w:t xml:space="preserve">ПОВИК </w:t>
      </w:r>
    </w:p>
    <w:p w:rsidR="003B24FF" w:rsidRPr="003B1BCB" w:rsidRDefault="008152CB" w:rsidP="00A91D40">
      <w:pPr>
        <w:spacing w:after="0" w:line="240" w:lineRule="auto"/>
        <w:rPr>
          <w:rFonts w:asciiTheme="minorHAnsi" w:hAnsiTheme="minorHAnsi" w:cs="Calibri"/>
          <w:b/>
          <w:sz w:val="20"/>
          <w:szCs w:val="20"/>
        </w:rPr>
      </w:pPr>
      <w:r>
        <w:rPr>
          <w:rFonts w:asciiTheme="minorHAnsi" w:hAnsiTheme="minorHAnsi" w:cs="Calibri"/>
          <w:b/>
          <w:sz w:val="20"/>
          <w:szCs w:val="20"/>
        </w:rPr>
        <w:t xml:space="preserve">                                                 </w:t>
      </w:r>
      <w:r w:rsidR="003B24FF" w:rsidRPr="003B1BCB">
        <w:rPr>
          <w:rFonts w:asciiTheme="minorHAnsi" w:hAnsiTheme="minorHAnsi" w:cs="Calibri"/>
          <w:b/>
          <w:sz w:val="20"/>
          <w:szCs w:val="20"/>
        </w:rPr>
        <w:t xml:space="preserve">за доделување грантови на граѓански организации </w:t>
      </w:r>
    </w:p>
    <w:p w:rsidR="003B24FF" w:rsidRPr="003B1BCB" w:rsidRDefault="003B24FF" w:rsidP="00A91D40">
      <w:pPr>
        <w:spacing w:after="0" w:line="240" w:lineRule="auto"/>
        <w:jc w:val="center"/>
        <w:rPr>
          <w:rFonts w:asciiTheme="minorHAnsi" w:hAnsiTheme="minorHAnsi" w:cs="Calibri"/>
          <w:b/>
          <w:sz w:val="20"/>
          <w:szCs w:val="20"/>
        </w:rPr>
      </w:pPr>
      <w:r w:rsidRPr="003B1BCB">
        <w:rPr>
          <w:rFonts w:asciiTheme="minorHAnsi" w:hAnsiTheme="minorHAnsi" w:cs="Calibri"/>
          <w:b/>
          <w:sz w:val="20"/>
          <w:szCs w:val="20"/>
        </w:rPr>
        <w:t xml:space="preserve">во рамки на проектот </w:t>
      </w:r>
    </w:p>
    <w:p w:rsidR="003B24FF" w:rsidRPr="003B1BCB" w:rsidRDefault="003B24FF" w:rsidP="00A91D40">
      <w:pPr>
        <w:spacing w:after="0" w:line="240" w:lineRule="auto"/>
        <w:jc w:val="center"/>
        <w:rPr>
          <w:rFonts w:asciiTheme="minorHAnsi" w:hAnsiTheme="minorHAnsi" w:cs="Calibri"/>
          <w:b/>
          <w:sz w:val="20"/>
          <w:szCs w:val="20"/>
        </w:rPr>
      </w:pPr>
      <w:r w:rsidRPr="003B1BCB">
        <w:rPr>
          <w:rFonts w:asciiTheme="minorHAnsi" w:hAnsiTheme="minorHAnsi" w:cs="Calibri"/>
          <w:b/>
          <w:sz w:val="20"/>
          <w:szCs w:val="20"/>
        </w:rPr>
        <w:t xml:space="preserve">„Истражувачко новинарство – чувар на демократијата и човековите права“ </w:t>
      </w:r>
    </w:p>
    <w:p w:rsidR="004214F2" w:rsidRPr="003B1BCB" w:rsidRDefault="003B24FF" w:rsidP="00A91D40">
      <w:pPr>
        <w:spacing w:after="0" w:line="240" w:lineRule="auto"/>
        <w:jc w:val="center"/>
        <w:rPr>
          <w:rFonts w:asciiTheme="minorHAnsi" w:hAnsiTheme="minorHAnsi" w:cs="Calibri"/>
          <w:b/>
          <w:sz w:val="20"/>
          <w:szCs w:val="20"/>
        </w:rPr>
      </w:pPr>
      <w:r w:rsidRPr="003B1BCB">
        <w:rPr>
          <w:rFonts w:asciiTheme="minorHAnsi" w:hAnsiTheme="minorHAnsi" w:cs="Calibri"/>
          <w:b/>
          <w:sz w:val="20"/>
          <w:szCs w:val="20"/>
        </w:rPr>
        <w:t>финансиран од Европската Унија</w:t>
      </w:r>
    </w:p>
    <w:p w:rsidR="003B24FF" w:rsidRPr="003B1BCB" w:rsidRDefault="003B24FF" w:rsidP="00A91D40">
      <w:pPr>
        <w:spacing w:after="0" w:line="240" w:lineRule="auto"/>
        <w:jc w:val="center"/>
        <w:rPr>
          <w:rFonts w:asciiTheme="minorHAnsi" w:hAnsiTheme="minorHAnsi" w:cs="Calibri"/>
          <w:b/>
          <w:sz w:val="20"/>
          <w:szCs w:val="20"/>
        </w:rPr>
      </w:pPr>
    </w:p>
    <w:p w:rsidR="00594E5F" w:rsidRPr="003B1BCB" w:rsidRDefault="004214F2" w:rsidP="00A91D40">
      <w:pPr>
        <w:pStyle w:val="ListParagraph"/>
        <w:spacing w:after="0" w:line="240" w:lineRule="auto"/>
        <w:ind w:left="0"/>
        <w:jc w:val="both"/>
        <w:rPr>
          <w:rFonts w:asciiTheme="minorHAnsi" w:hAnsiTheme="minorHAnsi" w:cs="Calibri"/>
          <w:sz w:val="20"/>
          <w:szCs w:val="20"/>
          <w:lang w:val="mk-MK"/>
        </w:rPr>
      </w:pPr>
      <w:r w:rsidRPr="003B1BCB">
        <w:rPr>
          <w:rFonts w:asciiTheme="minorHAnsi" w:hAnsiTheme="minorHAnsi" w:cs="Calibri"/>
          <w:sz w:val="20"/>
          <w:szCs w:val="20"/>
          <w:lang w:val="mk-MK"/>
        </w:rPr>
        <w:t>Центар</w:t>
      </w:r>
      <w:r w:rsidR="0034294B" w:rsidRPr="003B1BCB">
        <w:rPr>
          <w:rFonts w:asciiTheme="minorHAnsi" w:hAnsiTheme="minorHAnsi" w:cs="Calibri"/>
          <w:sz w:val="20"/>
          <w:szCs w:val="20"/>
          <w:lang w:val="mk-MK"/>
        </w:rPr>
        <w:t>от</w:t>
      </w:r>
      <w:r w:rsidR="00594E5F" w:rsidRPr="003B1BCB">
        <w:rPr>
          <w:rFonts w:asciiTheme="minorHAnsi" w:hAnsiTheme="minorHAnsi" w:cs="Calibri"/>
          <w:sz w:val="20"/>
          <w:szCs w:val="20"/>
          <w:lang w:val="mk-MK"/>
        </w:rPr>
        <w:t xml:space="preserve"> за управување со промени</w:t>
      </w:r>
      <w:r w:rsidR="00004EAD" w:rsidRPr="003B1BCB">
        <w:rPr>
          <w:rFonts w:asciiTheme="minorHAnsi" w:hAnsiTheme="minorHAnsi" w:cs="Calibri"/>
          <w:sz w:val="20"/>
          <w:szCs w:val="20"/>
          <w:lang w:val="mk-MK"/>
        </w:rPr>
        <w:t xml:space="preserve"> (ЦУП)</w:t>
      </w:r>
      <w:r w:rsidRPr="003B1BCB">
        <w:rPr>
          <w:rFonts w:asciiTheme="minorHAnsi" w:hAnsiTheme="minorHAnsi" w:cs="Calibri"/>
          <w:sz w:val="20"/>
          <w:szCs w:val="20"/>
          <w:lang w:val="mk-MK"/>
        </w:rPr>
        <w:t xml:space="preserve"> од С</w:t>
      </w:r>
      <w:r w:rsidR="00594E5F" w:rsidRPr="003B1BCB">
        <w:rPr>
          <w:rFonts w:asciiTheme="minorHAnsi" w:hAnsiTheme="minorHAnsi" w:cs="Calibri"/>
          <w:sz w:val="20"/>
          <w:szCs w:val="20"/>
          <w:lang w:val="mk-MK"/>
        </w:rPr>
        <w:t xml:space="preserve">копје во </w:t>
      </w:r>
      <w:r w:rsidRPr="003B1BCB">
        <w:rPr>
          <w:rFonts w:asciiTheme="minorHAnsi" w:hAnsiTheme="minorHAnsi" w:cs="Calibri"/>
          <w:sz w:val="20"/>
          <w:szCs w:val="20"/>
          <w:lang w:val="mk-MK"/>
        </w:rPr>
        <w:t>соработка со Институтот за човекови права</w:t>
      </w:r>
      <w:r w:rsidR="00004EAD" w:rsidRPr="003B1BCB">
        <w:rPr>
          <w:rFonts w:asciiTheme="minorHAnsi" w:hAnsiTheme="minorHAnsi" w:cs="Calibri"/>
          <w:sz w:val="20"/>
          <w:szCs w:val="20"/>
          <w:lang w:val="mk-MK"/>
        </w:rPr>
        <w:t xml:space="preserve"> (ИЧП)</w:t>
      </w:r>
      <w:r w:rsidRPr="003B1BCB">
        <w:rPr>
          <w:rFonts w:asciiTheme="minorHAnsi" w:hAnsiTheme="minorHAnsi" w:cs="Calibri"/>
          <w:sz w:val="20"/>
          <w:szCs w:val="20"/>
          <w:lang w:val="mk-MK"/>
        </w:rPr>
        <w:t xml:space="preserve"> од Скопје</w:t>
      </w:r>
      <w:r w:rsidR="00270A93" w:rsidRPr="003B1BCB">
        <w:rPr>
          <w:rFonts w:asciiTheme="minorHAnsi" w:hAnsiTheme="minorHAnsi" w:cs="Calibri"/>
          <w:sz w:val="20"/>
          <w:szCs w:val="20"/>
          <w:lang w:val="mk-MK"/>
        </w:rPr>
        <w:t>,</w:t>
      </w:r>
      <w:r w:rsidRPr="003B1BCB">
        <w:rPr>
          <w:rFonts w:asciiTheme="minorHAnsi" w:hAnsiTheme="minorHAnsi" w:cs="Calibri"/>
          <w:sz w:val="20"/>
          <w:szCs w:val="20"/>
          <w:lang w:val="mk-MK"/>
        </w:rPr>
        <w:t xml:space="preserve"> во </w:t>
      </w:r>
      <w:r w:rsidR="00594E5F" w:rsidRPr="003B1BCB">
        <w:rPr>
          <w:rFonts w:asciiTheme="minorHAnsi" w:hAnsiTheme="minorHAnsi" w:cs="Calibri"/>
          <w:sz w:val="20"/>
          <w:szCs w:val="20"/>
          <w:lang w:val="mk-MK"/>
        </w:rPr>
        <w:t xml:space="preserve">рамките на </w:t>
      </w:r>
      <w:r w:rsidRPr="003B1BCB">
        <w:rPr>
          <w:rFonts w:asciiTheme="minorHAnsi" w:hAnsiTheme="minorHAnsi" w:cs="Calibri"/>
          <w:sz w:val="20"/>
          <w:szCs w:val="20"/>
          <w:lang w:val="mk-MK"/>
        </w:rPr>
        <w:t xml:space="preserve">заедничкиот </w:t>
      </w:r>
      <w:r w:rsidR="00594E5F" w:rsidRPr="003B1BCB">
        <w:rPr>
          <w:rFonts w:asciiTheme="minorHAnsi" w:hAnsiTheme="minorHAnsi" w:cs="Calibri"/>
          <w:sz w:val="20"/>
          <w:szCs w:val="20"/>
          <w:lang w:val="mk-MK"/>
        </w:rPr>
        <w:t>проект</w:t>
      </w:r>
      <w:r w:rsidR="0034294B" w:rsidRPr="003B1BCB">
        <w:rPr>
          <w:rFonts w:asciiTheme="minorHAnsi" w:hAnsiTheme="minorHAnsi" w:cs="Calibri"/>
          <w:sz w:val="20"/>
          <w:szCs w:val="20"/>
          <w:lang w:val="mk-MK"/>
        </w:rPr>
        <w:t xml:space="preserve"> </w:t>
      </w:r>
      <w:r w:rsidR="00594E5F" w:rsidRPr="003B1BCB">
        <w:rPr>
          <w:rFonts w:asciiTheme="minorHAnsi" w:hAnsiTheme="minorHAnsi" w:cs="Calibri"/>
          <w:b/>
          <w:sz w:val="20"/>
          <w:szCs w:val="20"/>
          <w:lang w:val="mk-MK"/>
        </w:rPr>
        <w:t>„Истражувачко новинарство – чувар на демократијата и човековите права“</w:t>
      </w:r>
      <w:r w:rsidR="0034294B" w:rsidRPr="003B1BCB">
        <w:rPr>
          <w:rFonts w:asciiTheme="minorHAnsi" w:hAnsiTheme="minorHAnsi" w:cs="Calibri"/>
          <w:b/>
          <w:sz w:val="20"/>
          <w:szCs w:val="20"/>
          <w:lang w:val="mk-MK"/>
        </w:rPr>
        <w:t xml:space="preserve">, </w:t>
      </w:r>
      <w:r w:rsidR="00594E5F" w:rsidRPr="003B1BCB">
        <w:rPr>
          <w:rFonts w:asciiTheme="minorHAnsi" w:hAnsiTheme="minorHAnsi" w:cs="Calibri"/>
          <w:sz w:val="20"/>
          <w:szCs w:val="20"/>
          <w:lang w:val="mk-MK"/>
        </w:rPr>
        <w:t>финанси</w:t>
      </w:r>
      <w:r w:rsidRPr="003B1BCB">
        <w:rPr>
          <w:rFonts w:asciiTheme="minorHAnsi" w:hAnsiTheme="minorHAnsi" w:cs="Calibri"/>
          <w:sz w:val="20"/>
          <w:szCs w:val="20"/>
          <w:lang w:val="mk-MK"/>
        </w:rPr>
        <w:t xml:space="preserve">ран од </w:t>
      </w:r>
      <w:r w:rsidR="00594E5F" w:rsidRPr="003B1BCB">
        <w:rPr>
          <w:rFonts w:asciiTheme="minorHAnsi" w:hAnsiTheme="minorHAnsi" w:cs="Calibri"/>
          <w:sz w:val="20"/>
          <w:szCs w:val="20"/>
          <w:lang w:val="mk-MK"/>
        </w:rPr>
        <w:t xml:space="preserve">Европската Унија преку програмата за поддршка на граѓанскиот сектор </w:t>
      </w:r>
      <w:r w:rsidR="00E35749">
        <w:rPr>
          <w:rFonts w:asciiTheme="minorHAnsi" w:hAnsiTheme="minorHAnsi" w:cs="Calibri"/>
          <w:sz w:val="20"/>
          <w:szCs w:val="20"/>
          <w:lang w:val="mk-MK"/>
        </w:rPr>
        <w:t xml:space="preserve">и слободата на медиумите </w:t>
      </w:r>
      <w:r w:rsidR="00594E5F" w:rsidRPr="003B1BCB">
        <w:rPr>
          <w:rFonts w:asciiTheme="minorHAnsi" w:hAnsiTheme="minorHAnsi" w:cs="Calibri"/>
          <w:sz w:val="20"/>
          <w:szCs w:val="20"/>
          <w:lang w:val="mk-MK"/>
        </w:rPr>
        <w:t>2014</w:t>
      </w:r>
      <w:r w:rsidR="00270A93" w:rsidRPr="003B1BCB">
        <w:rPr>
          <w:rFonts w:asciiTheme="minorHAnsi" w:hAnsiTheme="minorHAnsi" w:cs="Calibri"/>
          <w:sz w:val="20"/>
          <w:szCs w:val="20"/>
          <w:lang w:val="mk-MK"/>
        </w:rPr>
        <w:t xml:space="preserve">, </w:t>
      </w:r>
      <w:r w:rsidR="00C23FCD" w:rsidRPr="003B1BCB">
        <w:rPr>
          <w:rFonts w:asciiTheme="minorHAnsi" w:hAnsiTheme="minorHAnsi" w:cs="Calibri"/>
          <w:sz w:val="20"/>
          <w:szCs w:val="20"/>
          <w:lang w:val="mk-MK"/>
        </w:rPr>
        <w:t xml:space="preserve">објавуваат повик за </w:t>
      </w:r>
      <w:r w:rsidR="0034294B" w:rsidRPr="003B1BCB">
        <w:rPr>
          <w:rFonts w:asciiTheme="minorHAnsi" w:hAnsiTheme="minorHAnsi" w:cs="Calibri"/>
          <w:sz w:val="20"/>
          <w:szCs w:val="20"/>
          <w:lang w:val="mk-MK"/>
        </w:rPr>
        <w:t xml:space="preserve">доделување на грантови за </w:t>
      </w:r>
      <w:r w:rsidR="00C23FCD" w:rsidRPr="003B1BCB">
        <w:rPr>
          <w:rFonts w:asciiTheme="minorHAnsi" w:hAnsiTheme="minorHAnsi" w:cs="Calibri"/>
          <w:sz w:val="20"/>
          <w:szCs w:val="20"/>
          <w:lang w:val="mk-MK"/>
        </w:rPr>
        <w:t>граѓански организации</w:t>
      </w:r>
      <w:r w:rsidR="0034294B" w:rsidRPr="003B1BCB">
        <w:rPr>
          <w:rFonts w:asciiTheme="minorHAnsi" w:hAnsiTheme="minorHAnsi" w:cs="Calibri"/>
          <w:sz w:val="20"/>
          <w:szCs w:val="20"/>
          <w:lang w:val="mk-MK"/>
        </w:rPr>
        <w:t xml:space="preserve"> </w:t>
      </w:r>
      <w:r w:rsidR="00C23FCD" w:rsidRPr="003B1BCB">
        <w:rPr>
          <w:rFonts w:asciiTheme="minorHAnsi" w:hAnsiTheme="minorHAnsi" w:cs="Calibri"/>
          <w:sz w:val="20"/>
          <w:szCs w:val="20"/>
          <w:lang w:val="mk-MK"/>
        </w:rPr>
        <w:t xml:space="preserve">(ГО) </w:t>
      </w:r>
      <w:r w:rsidR="0034294B" w:rsidRPr="003B1BCB">
        <w:rPr>
          <w:rFonts w:asciiTheme="minorHAnsi" w:hAnsiTheme="minorHAnsi" w:cs="Calibri"/>
          <w:sz w:val="20"/>
          <w:szCs w:val="20"/>
          <w:lang w:val="mk-MK"/>
        </w:rPr>
        <w:t>за акции во рамки на г</w:t>
      </w:r>
      <w:r w:rsidR="00D27CE2" w:rsidRPr="003B1BCB">
        <w:rPr>
          <w:rFonts w:asciiTheme="minorHAnsi" w:hAnsiTheme="minorHAnsi" w:cs="Calibri"/>
          <w:sz w:val="20"/>
          <w:szCs w:val="20"/>
          <w:lang w:val="mk-MK"/>
        </w:rPr>
        <w:t xml:space="preserve">рантова шема на односниот </w:t>
      </w:r>
      <w:r w:rsidR="00270A93" w:rsidRPr="003B1BCB">
        <w:rPr>
          <w:rFonts w:asciiTheme="minorHAnsi" w:hAnsiTheme="minorHAnsi" w:cs="Calibri"/>
          <w:sz w:val="20"/>
          <w:szCs w:val="20"/>
          <w:lang w:val="mk-MK"/>
        </w:rPr>
        <w:t>проект.</w:t>
      </w:r>
    </w:p>
    <w:p w:rsidR="00C8279B" w:rsidRPr="003B1BCB" w:rsidRDefault="00C8279B" w:rsidP="00A91D40">
      <w:pPr>
        <w:pStyle w:val="ListParagraph"/>
        <w:spacing w:after="0" w:line="240" w:lineRule="auto"/>
        <w:ind w:left="0"/>
        <w:jc w:val="both"/>
        <w:rPr>
          <w:rFonts w:asciiTheme="minorHAnsi" w:hAnsiTheme="minorHAnsi" w:cs="Calibri"/>
          <w:sz w:val="20"/>
          <w:szCs w:val="20"/>
          <w:lang w:val="mk-MK"/>
        </w:rPr>
      </w:pPr>
    </w:p>
    <w:p w:rsidR="00370E87" w:rsidRPr="003B1BCB" w:rsidRDefault="00370E87"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 xml:space="preserve">Во рамките на </w:t>
      </w:r>
      <w:r w:rsidR="0034294B" w:rsidRPr="003B1BCB">
        <w:rPr>
          <w:rFonts w:asciiTheme="minorHAnsi" w:hAnsiTheme="minorHAnsi" w:cs="Calibri"/>
          <w:sz w:val="20"/>
          <w:szCs w:val="20"/>
        </w:rPr>
        <w:t xml:space="preserve">овој </w:t>
      </w:r>
      <w:r w:rsidRPr="003B1BCB">
        <w:rPr>
          <w:rFonts w:asciiTheme="minorHAnsi" w:hAnsiTheme="minorHAnsi" w:cs="Calibri"/>
          <w:sz w:val="20"/>
          <w:szCs w:val="20"/>
        </w:rPr>
        <w:t>повик</w:t>
      </w:r>
      <w:r w:rsidR="0034294B" w:rsidRPr="003B1BCB">
        <w:rPr>
          <w:rFonts w:asciiTheme="minorHAnsi" w:hAnsiTheme="minorHAnsi" w:cs="Calibri"/>
          <w:sz w:val="20"/>
          <w:szCs w:val="20"/>
        </w:rPr>
        <w:t xml:space="preserve"> ќе се доделат од </w:t>
      </w:r>
      <w:r w:rsidRPr="003B1BCB">
        <w:rPr>
          <w:rFonts w:asciiTheme="minorHAnsi" w:hAnsiTheme="minorHAnsi" w:cs="Calibri"/>
          <w:sz w:val="20"/>
          <w:szCs w:val="20"/>
        </w:rPr>
        <w:t xml:space="preserve">6 до 10 мали грантови </w:t>
      </w:r>
      <w:r w:rsidR="00260F59">
        <w:rPr>
          <w:rFonts w:asciiTheme="minorHAnsi" w:hAnsiTheme="minorHAnsi" w:cs="Calibri"/>
          <w:sz w:val="20"/>
          <w:szCs w:val="20"/>
        </w:rPr>
        <w:t xml:space="preserve">во износ </w:t>
      </w:r>
      <w:r w:rsidR="0034294B" w:rsidRPr="003B1BCB">
        <w:rPr>
          <w:rFonts w:asciiTheme="minorHAnsi" w:hAnsiTheme="minorHAnsi" w:cs="Calibri"/>
          <w:sz w:val="20"/>
          <w:szCs w:val="20"/>
        </w:rPr>
        <w:t xml:space="preserve">од </w:t>
      </w:r>
      <w:r w:rsidRPr="003B1BCB">
        <w:rPr>
          <w:rFonts w:asciiTheme="minorHAnsi" w:hAnsiTheme="minorHAnsi" w:cs="Calibri"/>
          <w:sz w:val="20"/>
          <w:szCs w:val="20"/>
        </w:rPr>
        <w:t>5,000 до 10,000 евра</w:t>
      </w:r>
      <w:r w:rsidR="0034294B" w:rsidRPr="003B1BCB">
        <w:rPr>
          <w:rFonts w:asciiTheme="minorHAnsi" w:hAnsiTheme="minorHAnsi" w:cs="Calibri"/>
          <w:sz w:val="20"/>
          <w:szCs w:val="20"/>
        </w:rPr>
        <w:t xml:space="preserve"> по грант. Вкупниот износ на повикот е 60 000 евра.  </w:t>
      </w:r>
      <w:r w:rsidRPr="003B1BCB">
        <w:rPr>
          <w:rFonts w:asciiTheme="minorHAnsi" w:hAnsiTheme="minorHAnsi" w:cs="Calibri"/>
          <w:sz w:val="20"/>
          <w:szCs w:val="20"/>
        </w:rPr>
        <w:t xml:space="preserve"> </w:t>
      </w:r>
    </w:p>
    <w:p w:rsidR="00C8279B" w:rsidRPr="003B1BCB" w:rsidRDefault="00C8279B" w:rsidP="00A91D40">
      <w:pPr>
        <w:spacing w:after="0" w:line="240" w:lineRule="auto"/>
        <w:jc w:val="both"/>
        <w:rPr>
          <w:rFonts w:asciiTheme="minorHAnsi" w:hAnsiTheme="minorHAnsi" w:cs="Calibri"/>
          <w:sz w:val="20"/>
          <w:szCs w:val="20"/>
        </w:rPr>
      </w:pPr>
    </w:p>
    <w:p w:rsidR="00C8279B" w:rsidRPr="003B1BCB" w:rsidRDefault="00C8279B" w:rsidP="00A91D40">
      <w:pPr>
        <w:spacing w:after="0" w:line="240" w:lineRule="auto"/>
        <w:jc w:val="both"/>
        <w:rPr>
          <w:rFonts w:asciiTheme="minorHAnsi" w:hAnsiTheme="minorHAnsi" w:cs="Calibri"/>
          <w:b/>
          <w:sz w:val="20"/>
          <w:szCs w:val="20"/>
        </w:rPr>
      </w:pPr>
    </w:p>
    <w:p w:rsidR="000D5B17" w:rsidRPr="003B1BCB" w:rsidRDefault="00C8279B" w:rsidP="00A91D40">
      <w:pPr>
        <w:spacing w:after="0" w:line="240" w:lineRule="auto"/>
        <w:jc w:val="both"/>
        <w:rPr>
          <w:rFonts w:asciiTheme="minorHAnsi" w:hAnsiTheme="minorHAnsi" w:cs="Calibri"/>
          <w:b/>
          <w:sz w:val="20"/>
          <w:szCs w:val="20"/>
        </w:rPr>
      </w:pPr>
      <w:r w:rsidRPr="003B1BCB">
        <w:rPr>
          <w:rFonts w:asciiTheme="minorHAnsi" w:hAnsiTheme="minorHAnsi" w:cs="Calibri"/>
          <w:b/>
          <w:sz w:val="20"/>
          <w:szCs w:val="20"/>
        </w:rPr>
        <w:t xml:space="preserve">Цел на повикот </w:t>
      </w:r>
    </w:p>
    <w:p w:rsidR="00C23FCD" w:rsidRPr="003B1BCB" w:rsidRDefault="00594E5F" w:rsidP="00A91D40">
      <w:pPr>
        <w:pStyle w:val="ListParagraph"/>
        <w:spacing w:after="0" w:line="240" w:lineRule="auto"/>
        <w:ind w:left="0"/>
        <w:jc w:val="both"/>
        <w:rPr>
          <w:rFonts w:asciiTheme="minorHAnsi" w:hAnsiTheme="minorHAnsi" w:cs="Calibri"/>
          <w:sz w:val="20"/>
          <w:szCs w:val="20"/>
          <w:lang w:val="mk-MK"/>
        </w:rPr>
      </w:pPr>
      <w:r w:rsidRPr="003B1BCB">
        <w:rPr>
          <w:rFonts w:asciiTheme="minorHAnsi" w:hAnsiTheme="minorHAnsi" w:cs="Calibri"/>
          <w:sz w:val="20"/>
          <w:szCs w:val="20"/>
          <w:lang w:val="mk-MK"/>
        </w:rPr>
        <w:t xml:space="preserve">Цел на </w:t>
      </w:r>
      <w:r w:rsidR="00C23FCD" w:rsidRPr="003B1BCB">
        <w:rPr>
          <w:rFonts w:asciiTheme="minorHAnsi" w:hAnsiTheme="minorHAnsi" w:cs="Calibri"/>
          <w:sz w:val="20"/>
          <w:szCs w:val="20"/>
          <w:lang w:val="mk-MK"/>
        </w:rPr>
        <w:t xml:space="preserve">овој повик </w:t>
      </w:r>
      <w:r w:rsidRPr="003B1BCB">
        <w:rPr>
          <w:rFonts w:asciiTheme="minorHAnsi" w:hAnsiTheme="minorHAnsi" w:cs="Calibri"/>
          <w:sz w:val="20"/>
          <w:szCs w:val="20"/>
          <w:lang w:val="mk-MK"/>
        </w:rPr>
        <w:t xml:space="preserve"> е да се обезбеди поддршка за </w:t>
      </w:r>
      <w:r w:rsidR="00004EAD" w:rsidRPr="003B1BCB">
        <w:rPr>
          <w:rFonts w:asciiTheme="minorHAnsi" w:hAnsiTheme="minorHAnsi" w:cs="Calibri"/>
          <w:sz w:val="20"/>
          <w:szCs w:val="20"/>
          <w:lang w:val="mk-MK"/>
        </w:rPr>
        <w:t xml:space="preserve">шест (6) до десет (10) </w:t>
      </w:r>
      <w:r w:rsidRPr="003B1BCB">
        <w:rPr>
          <w:rFonts w:asciiTheme="minorHAnsi" w:hAnsiTheme="minorHAnsi" w:cs="Calibri"/>
          <w:sz w:val="20"/>
          <w:szCs w:val="20"/>
          <w:lang w:val="mk-MK"/>
        </w:rPr>
        <w:t xml:space="preserve">граѓански организации </w:t>
      </w:r>
      <w:r w:rsidR="00B54B3A" w:rsidRPr="003B1BCB">
        <w:rPr>
          <w:rFonts w:asciiTheme="minorHAnsi" w:hAnsiTheme="minorHAnsi" w:cs="Calibri"/>
          <w:sz w:val="20"/>
          <w:szCs w:val="20"/>
          <w:lang w:val="mk-MK"/>
        </w:rPr>
        <w:t xml:space="preserve">на национално и </w:t>
      </w:r>
      <w:r w:rsidR="00C23FCD" w:rsidRPr="003B1BCB">
        <w:rPr>
          <w:rFonts w:asciiTheme="minorHAnsi" w:hAnsiTheme="minorHAnsi" w:cs="Calibri"/>
          <w:sz w:val="20"/>
          <w:szCs w:val="20"/>
          <w:lang w:val="mk-MK"/>
        </w:rPr>
        <w:t xml:space="preserve">на </w:t>
      </w:r>
      <w:r w:rsidR="00B54B3A" w:rsidRPr="003B1BCB">
        <w:rPr>
          <w:rFonts w:asciiTheme="minorHAnsi" w:hAnsiTheme="minorHAnsi" w:cs="Calibri"/>
          <w:sz w:val="20"/>
          <w:szCs w:val="20"/>
          <w:lang w:val="mk-MK"/>
        </w:rPr>
        <w:t>локално ниво</w:t>
      </w:r>
      <w:r w:rsidR="00C23FCD" w:rsidRPr="003B1BCB">
        <w:rPr>
          <w:rFonts w:asciiTheme="minorHAnsi" w:hAnsiTheme="minorHAnsi" w:cs="Calibri"/>
          <w:sz w:val="20"/>
          <w:szCs w:val="20"/>
          <w:lang w:val="mk-MK"/>
        </w:rPr>
        <w:t xml:space="preserve"> кои работат во областите на слобода на изразување и медиуми</w:t>
      </w:r>
      <w:r w:rsidR="0034294B" w:rsidRPr="003B1BCB">
        <w:rPr>
          <w:rFonts w:asciiTheme="minorHAnsi" w:hAnsiTheme="minorHAnsi" w:cs="Calibri"/>
          <w:sz w:val="20"/>
          <w:szCs w:val="20"/>
          <w:lang w:val="mk-MK"/>
        </w:rPr>
        <w:t xml:space="preserve">. </w:t>
      </w:r>
      <w:r w:rsidR="00004EAD" w:rsidRPr="003B1BCB">
        <w:rPr>
          <w:rFonts w:asciiTheme="minorHAnsi" w:hAnsiTheme="minorHAnsi" w:cs="Calibri"/>
          <w:sz w:val="20"/>
          <w:szCs w:val="20"/>
          <w:lang w:val="mk-MK"/>
        </w:rPr>
        <w:t>Грантовите ќе се доделуваат на ГО</w:t>
      </w:r>
      <w:r w:rsidRPr="003B1BCB">
        <w:rPr>
          <w:rFonts w:asciiTheme="minorHAnsi" w:hAnsiTheme="minorHAnsi" w:cs="Calibri"/>
          <w:sz w:val="20"/>
          <w:szCs w:val="20"/>
          <w:lang w:val="mk-MK"/>
        </w:rPr>
        <w:t xml:space="preserve"> кои активно го промовираат истражувачкото новинарство</w:t>
      </w:r>
      <w:r w:rsidR="0034294B" w:rsidRPr="003B1BCB">
        <w:rPr>
          <w:rFonts w:asciiTheme="minorHAnsi" w:hAnsiTheme="minorHAnsi" w:cs="Calibri"/>
          <w:sz w:val="20"/>
          <w:szCs w:val="20"/>
          <w:lang w:val="mk-MK"/>
        </w:rPr>
        <w:t xml:space="preserve">, особено </w:t>
      </w:r>
      <w:r w:rsidRPr="003B1BCB">
        <w:rPr>
          <w:rFonts w:asciiTheme="minorHAnsi" w:hAnsiTheme="minorHAnsi" w:cs="Calibri"/>
          <w:sz w:val="20"/>
          <w:szCs w:val="20"/>
          <w:lang w:val="mk-MK"/>
        </w:rPr>
        <w:t xml:space="preserve">во областа на човековите права и </w:t>
      </w:r>
      <w:r w:rsidR="001B4DCF" w:rsidRPr="003B1BCB">
        <w:rPr>
          <w:rFonts w:asciiTheme="minorHAnsi" w:hAnsiTheme="minorHAnsi" w:cs="Calibri"/>
          <w:sz w:val="20"/>
          <w:szCs w:val="20"/>
          <w:lang w:val="mk-MK"/>
        </w:rPr>
        <w:t>право</w:t>
      </w:r>
      <w:r w:rsidRPr="003B1BCB">
        <w:rPr>
          <w:rFonts w:asciiTheme="minorHAnsi" w:hAnsiTheme="minorHAnsi" w:cs="Calibri"/>
          <w:sz w:val="20"/>
          <w:szCs w:val="20"/>
          <w:lang w:val="mk-MK"/>
        </w:rPr>
        <w:t>су</w:t>
      </w:r>
      <w:r w:rsidR="0034294B" w:rsidRPr="003B1BCB">
        <w:rPr>
          <w:rFonts w:asciiTheme="minorHAnsi" w:hAnsiTheme="minorHAnsi" w:cs="Calibri"/>
          <w:sz w:val="20"/>
          <w:szCs w:val="20"/>
          <w:lang w:val="mk-MK"/>
        </w:rPr>
        <w:t xml:space="preserve">дството (Поглавје 23 и 24).  </w:t>
      </w:r>
    </w:p>
    <w:p w:rsidR="00D27CE2" w:rsidRPr="003B1BCB" w:rsidRDefault="00D27CE2" w:rsidP="00A91D40">
      <w:pPr>
        <w:pStyle w:val="ListParagraph"/>
        <w:spacing w:after="0" w:line="240" w:lineRule="auto"/>
        <w:ind w:left="0"/>
        <w:jc w:val="both"/>
        <w:rPr>
          <w:rFonts w:asciiTheme="minorHAnsi" w:hAnsiTheme="minorHAnsi" w:cs="Calibri"/>
          <w:sz w:val="20"/>
          <w:szCs w:val="20"/>
          <w:lang w:val="mk-MK"/>
        </w:rPr>
      </w:pPr>
    </w:p>
    <w:p w:rsidR="00C8279B" w:rsidRPr="003B1BCB" w:rsidRDefault="00C8279B" w:rsidP="00A91D40">
      <w:pPr>
        <w:pStyle w:val="ListParagraph"/>
        <w:spacing w:after="0" w:line="240" w:lineRule="auto"/>
        <w:ind w:left="0"/>
        <w:jc w:val="both"/>
        <w:rPr>
          <w:rFonts w:asciiTheme="minorHAnsi" w:hAnsiTheme="minorHAnsi" w:cs="Calibri"/>
          <w:b/>
          <w:sz w:val="20"/>
          <w:szCs w:val="20"/>
          <w:lang w:val="mk-MK"/>
        </w:rPr>
      </w:pPr>
      <w:r w:rsidRPr="003B1BCB">
        <w:rPr>
          <w:rFonts w:asciiTheme="minorHAnsi" w:hAnsiTheme="minorHAnsi" w:cs="Calibri"/>
          <w:b/>
          <w:sz w:val="20"/>
          <w:szCs w:val="20"/>
          <w:lang w:val="mk-MK"/>
        </w:rPr>
        <w:t>Содржина на предложените акции</w:t>
      </w:r>
    </w:p>
    <w:p w:rsidR="00C8279B" w:rsidRPr="003B1BCB" w:rsidRDefault="00C8279B" w:rsidP="00A91D40">
      <w:pPr>
        <w:pStyle w:val="ListParagraph"/>
        <w:spacing w:after="0" w:line="240" w:lineRule="auto"/>
        <w:ind w:left="0"/>
        <w:jc w:val="both"/>
        <w:rPr>
          <w:rFonts w:asciiTheme="minorHAnsi" w:hAnsiTheme="minorHAnsi" w:cs="Calibri"/>
          <w:sz w:val="20"/>
          <w:szCs w:val="20"/>
          <w:lang w:val="mk-MK"/>
        </w:rPr>
      </w:pPr>
      <w:r w:rsidRPr="003B1BCB">
        <w:rPr>
          <w:rFonts w:asciiTheme="minorHAnsi" w:hAnsiTheme="minorHAnsi" w:cs="Calibri"/>
          <w:sz w:val="20"/>
          <w:szCs w:val="20"/>
          <w:lang w:val="mk-MK"/>
        </w:rPr>
        <w:t>Од заинтересираните ГО се очекува да поднесат проектни апликации во кои ќе ја образложат својата акција насочена кон поттикнување на креирање амбиент за остварување на правото  на слободата на изразување и унапредување на  интегритетот на медиумите, како и промоција и унапредување на професионалните новинарски стандарди и етика</w:t>
      </w:r>
      <w:r w:rsidR="00260F59">
        <w:rPr>
          <w:rFonts w:asciiTheme="minorHAnsi" w:hAnsiTheme="minorHAnsi" w:cs="Calibri"/>
          <w:sz w:val="20"/>
          <w:szCs w:val="20"/>
          <w:lang w:val="mk-MK"/>
        </w:rPr>
        <w:t xml:space="preserve"> и истражувачкото новинарство</w:t>
      </w:r>
      <w:r w:rsidRPr="003B1BCB">
        <w:rPr>
          <w:rFonts w:asciiTheme="minorHAnsi" w:hAnsiTheme="minorHAnsi" w:cs="Calibri"/>
          <w:sz w:val="20"/>
          <w:szCs w:val="20"/>
          <w:lang w:val="mk-MK"/>
        </w:rPr>
        <w:t>. Предложените акции треба да се во насока на целите на проектот (Прилог 3)</w:t>
      </w:r>
    </w:p>
    <w:p w:rsidR="00C8279B" w:rsidRPr="003B1BCB" w:rsidRDefault="00C8279B" w:rsidP="00A91D40">
      <w:pPr>
        <w:pStyle w:val="ListParagraph"/>
        <w:spacing w:after="0" w:line="240" w:lineRule="auto"/>
        <w:ind w:left="0"/>
        <w:jc w:val="both"/>
        <w:rPr>
          <w:rFonts w:asciiTheme="minorHAnsi" w:hAnsiTheme="minorHAnsi" w:cs="Calibri"/>
          <w:sz w:val="20"/>
          <w:szCs w:val="20"/>
          <w:u w:val="single"/>
          <w:lang w:val="mk-MK"/>
        </w:rPr>
      </w:pPr>
    </w:p>
    <w:p w:rsidR="00C8279B" w:rsidRPr="003B1BCB" w:rsidRDefault="00284DA6" w:rsidP="00A91D40">
      <w:pPr>
        <w:pStyle w:val="ListParagraph"/>
        <w:spacing w:after="0" w:line="240" w:lineRule="auto"/>
        <w:ind w:left="0"/>
        <w:jc w:val="both"/>
        <w:rPr>
          <w:rFonts w:asciiTheme="minorHAnsi" w:hAnsiTheme="minorHAnsi" w:cs="Calibri"/>
          <w:sz w:val="20"/>
          <w:szCs w:val="20"/>
          <w:u w:val="single"/>
          <w:lang w:val="mk-MK"/>
        </w:rPr>
      </w:pPr>
      <w:r w:rsidRPr="003B1BCB">
        <w:rPr>
          <w:rFonts w:asciiTheme="minorHAnsi" w:hAnsiTheme="minorHAnsi" w:cs="Calibri"/>
          <w:sz w:val="20"/>
          <w:szCs w:val="20"/>
          <w:u w:val="single"/>
          <w:lang w:val="mk-MK"/>
        </w:rPr>
        <w:t>Предлог проектите треба да содржат акции кои</w:t>
      </w:r>
      <w:r w:rsidR="00C8279B" w:rsidRPr="003B1BCB">
        <w:rPr>
          <w:rFonts w:asciiTheme="minorHAnsi" w:hAnsiTheme="minorHAnsi" w:cs="Calibri"/>
          <w:sz w:val="20"/>
          <w:szCs w:val="20"/>
          <w:u w:val="single"/>
          <w:lang w:val="mk-MK"/>
        </w:rPr>
        <w:t xml:space="preserve">: </w:t>
      </w:r>
    </w:p>
    <w:p w:rsidR="00356596" w:rsidRPr="003B1BCB" w:rsidRDefault="00356596" w:rsidP="00A91D40">
      <w:pPr>
        <w:pStyle w:val="ListParagraph"/>
        <w:spacing w:after="0" w:line="240" w:lineRule="auto"/>
        <w:ind w:left="0"/>
        <w:jc w:val="both"/>
        <w:rPr>
          <w:rFonts w:asciiTheme="minorHAnsi" w:hAnsiTheme="minorHAnsi" w:cs="Calibri"/>
          <w:sz w:val="20"/>
          <w:szCs w:val="20"/>
          <w:lang w:val="mk-MK"/>
        </w:rPr>
      </w:pPr>
    </w:p>
    <w:p w:rsidR="00356596" w:rsidRPr="003B1BCB" w:rsidRDefault="00C034E7" w:rsidP="00A91D40">
      <w:pPr>
        <w:pStyle w:val="ListParagraph"/>
        <w:numPr>
          <w:ilvl w:val="0"/>
          <w:numId w:val="32"/>
        </w:numPr>
        <w:spacing w:after="0" w:line="240" w:lineRule="auto"/>
        <w:jc w:val="both"/>
        <w:rPr>
          <w:rFonts w:asciiTheme="minorHAnsi" w:hAnsiTheme="minorHAnsi" w:cs="Calibri"/>
          <w:sz w:val="20"/>
          <w:szCs w:val="20"/>
          <w:lang w:val="mk-MK"/>
        </w:rPr>
      </w:pPr>
      <w:r w:rsidRPr="003B1BCB">
        <w:rPr>
          <w:rFonts w:asciiTheme="minorHAnsi" w:hAnsiTheme="minorHAnsi" w:cs="Calibri"/>
          <w:sz w:val="20"/>
          <w:szCs w:val="20"/>
          <w:lang w:val="mk-MK"/>
        </w:rPr>
        <w:t>ј</w:t>
      </w:r>
      <w:r w:rsidR="00356596" w:rsidRPr="003B1BCB">
        <w:rPr>
          <w:rFonts w:asciiTheme="minorHAnsi" w:hAnsiTheme="minorHAnsi" w:cs="Calibri"/>
          <w:sz w:val="20"/>
          <w:szCs w:val="20"/>
          <w:lang w:val="mk-MK"/>
        </w:rPr>
        <w:t>а зголемуваат видливоста на прашањата поврзани со истражувачкото новинарство</w:t>
      </w:r>
      <w:r w:rsidR="005C6ADD" w:rsidRPr="003B1BCB">
        <w:rPr>
          <w:rFonts w:asciiTheme="minorHAnsi" w:hAnsiTheme="minorHAnsi" w:cs="Calibri"/>
          <w:sz w:val="20"/>
          <w:szCs w:val="20"/>
          <w:lang w:val="mk-MK"/>
        </w:rPr>
        <w:t>, а особено</w:t>
      </w:r>
      <w:r w:rsidR="00356596" w:rsidRPr="003B1BCB">
        <w:rPr>
          <w:rFonts w:asciiTheme="minorHAnsi" w:hAnsiTheme="minorHAnsi" w:cs="Calibri"/>
          <w:sz w:val="20"/>
          <w:szCs w:val="20"/>
          <w:lang w:val="mk-MK"/>
        </w:rPr>
        <w:t xml:space="preserve"> во областа на човековите права и </w:t>
      </w:r>
      <w:r w:rsidR="00260F59">
        <w:rPr>
          <w:rFonts w:asciiTheme="minorHAnsi" w:hAnsiTheme="minorHAnsi" w:cs="Calibri"/>
          <w:sz w:val="20"/>
          <w:szCs w:val="20"/>
          <w:lang w:val="mk-MK"/>
        </w:rPr>
        <w:t>право</w:t>
      </w:r>
      <w:r w:rsidR="00356596" w:rsidRPr="003B1BCB">
        <w:rPr>
          <w:rFonts w:asciiTheme="minorHAnsi" w:hAnsiTheme="minorHAnsi" w:cs="Calibri"/>
          <w:sz w:val="20"/>
          <w:szCs w:val="20"/>
          <w:lang w:val="mk-MK"/>
        </w:rPr>
        <w:t>судството на национално и локално ниво;</w:t>
      </w:r>
    </w:p>
    <w:p w:rsidR="00C034E7" w:rsidRPr="003B1BCB" w:rsidRDefault="00284DA6" w:rsidP="00A91D40">
      <w:pPr>
        <w:pStyle w:val="ListParagraph"/>
        <w:numPr>
          <w:ilvl w:val="0"/>
          <w:numId w:val="32"/>
        </w:numPr>
        <w:spacing w:after="0" w:line="240" w:lineRule="auto"/>
        <w:jc w:val="both"/>
        <w:rPr>
          <w:rFonts w:asciiTheme="minorHAnsi" w:hAnsiTheme="minorHAnsi" w:cs="Calibri"/>
          <w:sz w:val="20"/>
          <w:szCs w:val="20"/>
          <w:lang w:val="mk-MK"/>
        </w:rPr>
      </w:pPr>
      <w:r w:rsidRPr="003B1BCB">
        <w:rPr>
          <w:rFonts w:asciiTheme="minorHAnsi" w:hAnsiTheme="minorHAnsi" w:cs="Calibri"/>
          <w:sz w:val="20"/>
          <w:szCs w:val="20"/>
          <w:lang w:val="mk-MK"/>
        </w:rPr>
        <w:t xml:space="preserve">се </w:t>
      </w:r>
      <w:r w:rsidR="00260F59">
        <w:rPr>
          <w:rFonts w:asciiTheme="minorHAnsi" w:hAnsiTheme="minorHAnsi" w:cs="Calibri"/>
          <w:sz w:val="20"/>
          <w:szCs w:val="20"/>
          <w:lang w:val="mk-MK"/>
        </w:rPr>
        <w:t xml:space="preserve">истражувачки стории </w:t>
      </w:r>
      <w:r w:rsidR="00260F59" w:rsidRPr="003B1BCB">
        <w:rPr>
          <w:rFonts w:asciiTheme="minorHAnsi" w:hAnsiTheme="minorHAnsi" w:cs="Calibri"/>
          <w:sz w:val="20"/>
          <w:szCs w:val="20"/>
          <w:lang w:val="mk-MK"/>
        </w:rPr>
        <w:t>(најмалку 1 истражувачка сторија)</w:t>
      </w:r>
      <w:r w:rsidR="00260F59">
        <w:rPr>
          <w:rFonts w:asciiTheme="minorHAnsi" w:hAnsiTheme="minorHAnsi" w:cs="Calibri"/>
          <w:sz w:val="20"/>
          <w:szCs w:val="20"/>
          <w:lang w:val="mk-MK"/>
        </w:rPr>
        <w:t>,</w:t>
      </w:r>
      <w:r w:rsidR="00260F59" w:rsidRPr="003B1BCB">
        <w:rPr>
          <w:rFonts w:asciiTheme="minorHAnsi" w:hAnsiTheme="minorHAnsi" w:cs="Calibri"/>
          <w:sz w:val="20"/>
          <w:szCs w:val="20"/>
          <w:lang w:val="mk-MK"/>
        </w:rPr>
        <w:t xml:space="preserve"> </w:t>
      </w:r>
      <w:r w:rsidR="00356596" w:rsidRPr="003B1BCB">
        <w:rPr>
          <w:rFonts w:asciiTheme="minorHAnsi" w:hAnsiTheme="minorHAnsi" w:cs="Calibri"/>
          <w:sz w:val="20"/>
          <w:szCs w:val="20"/>
          <w:lang w:val="mk-MK"/>
        </w:rPr>
        <w:t>креира</w:t>
      </w:r>
      <w:r w:rsidR="00C034E7" w:rsidRPr="003B1BCB">
        <w:rPr>
          <w:rFonts w:asciiTheme="minorHAnsi" w:hAnsiTheme="minorHAnsi" w:cs="Calibri"/>
          <w:sz w:val="20"/>
          <w:szCs w:val="20"/>
          <w:lang w:val="mk-MK"/>
        </w:rPr>
        <w:t xml:space="preserve">ни, </w:t>
      </w:r>
      <w:r w:rsidR="00356596" w:rsidRPr="003B1BCB">
        <w:rPr>
          <w:rFonts w:asciiTheme="minorHAnsi" w:hAnsiTheme="minorHAnsi" w:cs="Calibri"/>
          <w:sz w:val="20"/>
          <w:szCs w:val="20"/>
          <w:lang w:val="mk-MK"/>
        </w:rPr>
        <w:t>објав</w:t>
      </w:r>
      <w:r w:rsidR="00C034E7" w:rsidRPr="003B1BCB">
        <w:rPr>
          <w:rFonts w:asciiTheme="minorHAnsi" w:hAnsiTheme="minorHAnsi" w:cs="Calibri"/>
          <w:sz w:val="20"/>
          <w:szCs w:val="20"/>
          <w:lang w:val="mk-MK"/>
        </w:rPr>
        <w:t>ени</w:t>
      </w:r>
      <w:r w:rsidR="00356596" w:rsidRPr="003B1BCB">
        <w:rPr>
          <w:rFonts w:asciiTheme="minorHAnsi" w:hAnsiTheme="minorHAnsi" w:cs="Calibri"/>
          <w:sz w:val="20"/>
          <w:szCs w:val="20"/>
          <w:lang w:val="mk-MK"/>
        </w:rPr>
        <w:t>/емитува</w:t>
      </w:r>
      <w:r w:rsidR="00C034E7" w:rsidRPr="003B1BCB">
        <w:rPr>
          <w:rFonts w:asciiTheme="minorHAnsi" w:hAnsiTheme="minorHAnsi" w:cs="Calibri"/>
          <w:sz w:val="20"/>
          <w:szCs w:val="20"/>
          <w:lang w:val="mk-MK"/>
        </w:rPr>
        <w:t>ни</w:t>
      </w:r>
      <w:r w:rsidR="00356596" w:rsidRPr="003B1BCB">
        <w:rPr>
          <w:rFonts w:asciiTheme="minorHAnsi" w:hAnsiTheme="minorHAnsi" w:cs="Calibri"/>
          <w:sz w:val="20"/>
          <w:szCs w:val="20"/>
          <w:lang w:val="mk-MK"/>
        </w:rPr>
        <w:t xml:space="preserve"> </w:t>
      </w:r>
      <w:r w:rsidRPr="003B1BCB">
        <w:rPr>
          <w:rFonts w:asciiTheme="minorHAnsi" w:hAnsiTheme="minorHAnsi" w:cs="Calibri"/>
          <w:sz w:val="20"/>
          <w:szCs w:val="20"/>
          <w:lang w:val="mk-MK"/>
        </w:rPr>
        <w:t xml:space="preserve">и кои ја </w:t>
      </w:r>
      <w:r w:rsidR="00356596" w:rsidRPr="003B1BCB">
        <w:rPr>
          <w:rFonts w:asciiTheme="minorHAnsi" w:hAnsiTheme="minorHAnsi" w:cs="Calibri"/>
          <w:sz w:val="20"/>
          <w:szCs w:val="20"/>
          <w:lang w:val="mk-MK"/>
        </w:rPr>
        <w:t>поттикнува</w:t>
      </w:r>
      <w:r w:rsidRPr="003B1BCB">
        <w:rPr>
          <w:rFonts w:asciiTheme="minorHAnsi" w:hAnsiTheme="minorHAnsi" w:cs="Calibri"/>
          <w:sz w:val="20"/>
          <w:szCs w:val="20"/>
          <w:lang w:val="mk-MK"/>
        </w:rPr>
        <w:t xml:space="preserve">ат </w:t>
      </w:r>
      <w:r w:rsidR="00356596" w:rsidRPr="003B1BCB">
        <w:rPr>
          <w:rFonts w:asciiTheme="minorHAnsi" w:hAnsiTheme="minorHAnsi" w:cs="Calibri"/>
          <w:sz w:val="20"/>
          <w:szCs w:val="20"/>
          <w:lang w:val="mk-MK"/>
        </w:rPr>
        <w:t xml:space="preserve">слободата на изразување и улогата на истражувачкото новинарство во заштитата на човековите права; </w:t>
      </w:r>
    </w:p>
    <w:p w:rsidR="00356596" w:rsidRPr="003B1BCB" w:rsidRDefault="00284DA6" w:rsidP="00A91D40">
      <w:pPr>
        <w:pStyle w:val="ListParagraph"/>
        <w:numPr>
          <w:ilvl w:val="0"/>
          <w:numId w:val="32"/>
        </w:numPr>
        <w:spacing w:after="0" w:line="240" w:lineRule="auto"/>
        <w:jc w:val="both"/>
        <w:rPr>
          <w:rFonts w:asciiTheme="minorHAnsi" w:hAnsiTheme="minorHAnsi" w:cs="Calibri"/>
          <w:sz w:val="20"/>
          <w:szCs w:val="20"/>
          <w:lang w:val="mk-MK"/>
        </w:rPr>
      </w:pPr>
      <w:r w:rsidRPr="003B1BCB">
        <w:rPr>
          <w:rFonts w:asciiTheme="minorHAnsi" w:hAnsiTheme="minorHAnsi" w:cs="Calibri"/>
          <w:sz w:val="20"/>
          <w:szCs w:val="20"/>
          <w:lang w:val="mk-MK"/>
        </w:rPr>
        <w:t xml:space="preserve">при обликувањето на сториите </w:t>
      </w:r>
      <w:r w:rsidR="00C034E7" w:rsidRPr="003B1BCB">
        <w:rPr>
          <w:rFonts w:asciiTheme="minorHAnsi" w:hAnsiTheme="minorHAnsi" w:cs="Calibri"/>
          <w:sz w:val="20"/>
          <w:szCs w:val="20"/>
          <w:lang w:val="mk-MK"/>
        </w:rPr>
        <w:t xml:space="preserve">водат сметка </w:t>
      </w:r>
      <w:r w:rsidR="00356596" w:rsidRPr="003B1BCB">
        <w:rPr>
          <w:rFonts w:asciiTheme="minorHAnsi" w:hAnsiTheme="minorHAnsi" w:cs="Calibri"/>
          <w:sz w:val="20"/>
          <w:szCs w:val="20"/>
          <w:lang w:val="mk-MK"/>
        </w:rPr>
        <w:t>за различните видови/ типови на публика и влијанието кое врз нив ќе го остварат;</w:t>
      </w:r>
    </w:p>
    <w:p w:rsidR="00356596" w:rsidRPr="003B1BCB" w:rsidRDefault="00C034E7" w:rsidP="00A91D40">
      <w:pPr>
        <w:pStyle w:val="ListParagraph"/>
        <w:numPr>
          <w:ilvl w:val="0"/>
          <w:numId w:val="32"/>
        </w:numPr>
        <w:spacing w:after="0" w:line="240" w:lineRule="auto"/>
        <w:jc w:val="both"/>
        <w:rPr>
          <w:rFonts w:asciiTheme="minorHAnsi" w:hAnsiTheme="minorHAnsi" w:cs="Calibri"/>
          <w:sz w:val="20"/>
          <w:szCs w:val="20"/>
          <w:lang w:val="mk-MK"/>
        </w:rPr>
      </w:pPr>
      <w:r w:rsidRPr="003B1BCB">
        <w:rPr>
          <w:rFonts w:asciiTheme="minorHAnsi" w:hAnsiTheme="minorHAnsi" w:cs="Calibri"/>
          <w:sz w:val="20"/>
          <w:szCs w:val="20"/>
          <w:lang w:val="mk-MK"/>
        </w:rPr>
        <w:t>ќ</w:t>
      </w:r>
      <w:r w:rsidR="00356596" w:rsidRPr="003B1BCB">
        <w:rPr>
          <w:rFonts w:asciiTheme="minorHAnsi" w:hAnsiTheme="minorHAnsi" w:cs="Calibri"/>
          <w:sz w:val="20"/>
          <w:szCs w:val="20"/>
          <w:lang w:val="mk-MK"/>
        </w:rPr>
        <w:t>е влијаат врз општеството во однос на подигање на свеста или мобилизирање околу прашањата од значење за јавното добро, демократијата и човековите права во земјата;</w:t>
      </w:r>
    </w:p>
    <w:p w:rsidR="00113D23" w:rsidRPr="003B1BCB" w:rsidRDefault="00C034E7" w:rsidP="00A91D40">
      <w:pPr>
        <w:pStyle w:val="ListParagraph"/>
        <w:numPr>
          <w:ilvl w:val="0"/>
          <w:numId w:val="32"/>
        </w:numPr>
        <w:spacing w:after="0" w:line="240" w:lineRule="auto"/>
        <w:jc w:val="both"/>
        <w:rPr>
          <w:rFonts w:asciiTheme="minorHAnsi" w:hAnsiTheme="minorHAnsi" w:cs="Calibri"/>
          <w:sz w:val="20"/>
          <w:szCs w:val="20"/>
          <w:lang w:val="mk-MK"/>
        </w:rPr>
      </w:pPr>
      <w:r w:rsidRPr="003B1BCB">
        <w:rPr>
          <w:rFonts w:asciiTheme="minorHAnsi" w:hAnsiTheme="minorHAnsi" w:cs="Calibri"/>
          <w:sz w:val="20"/>
          <w:szCs w:val="20"/>
          <w:lang w:val="mk-MK"/>
        </w:rPr>
        <w:t>ќ</w:t>
      </w:r>
      <w:r w:rsidR="00356596" w:rsidRPr="003B1BCB">
        <w:rPr>
          <w:rFonts w:asciiTheme="minorHAnsi" w:hAnsiTheme="minorHAnsi" w:cs="Calibri"/>
          <w:sz w:val="20"/>
          <w:szCs w:val="20"/>
          <w:lang w:val="mk-MK"/>
        </w:rPr>
        <w:t>е понудат иновативен пристап способен да предизвика ефект врз ставовите на граѓаните, ставајќи ја потребата од квалитетно истражув</w:t>
      </w:r>
      <w:r w:rsidR="001B4DCF" w:rsidRPr="003B1BCB">
        <w:rPr>
          <w:rFonts w:asciiTheme="minorHAnsi" w:hAnsiTheme="minorHAnsi" w:cs="Calibri"/>
          <w:sz w:val="20"/>
          <w:szCs w:val="20"/>
          <w:lang w:val="mk-MK"/>
        </w:rPr>
        <w:t>ачко новинарство на прво место</w:t>
      </w:r>
    </w:p>
    <w:p w:rsidR="00113D23" w:rsidRPr="003B1BCB" w:rsidRDefault="00C034E7" w:rsidP="00A91D40">
      <w:pPr>
        <w:pStyle w:val="ListParagraph"/>
        <w:numPr>
          <w:ilvl w:val="0"/>
          <w:numId w:val="32"/>
        </w:numPr>
        <w:spacing w:after="0" w:line="240" w:lineRule="auto"/>
        <w:jc w:val="both"/>
        <w:rPr>
          <w:rFonts w:asciiTheme="minorHAnsi" w:hAnsiTheme="minorHAnsi" w:cs="Calibri"/>
          <w:sz w:val="20"/>
          <w:szCs w:val="20"/>
          <w:lang w:val="mk-MK"/>
        </w:rPr>
      </w:pPr>
      <w:r w:rsidRPr="003B1BCB">
        <w:rPr>
          <w:rFonts w:asciiTheme="minorHAnsi" w:hAnsiTheme="minorHAnsi" w:cs="Calibri"/>
          <w:sz w:val="20"/>
          <w:szCs w:val="20"/>
          <w:lang w:val="mk-MK"/>
        </w:rPr>
        <w:t>ќ</w:t>
      </w:r>
      <w:r w:rsidR="00113D23" w:rsidRPr="003B1BCB">
        <w:rPr>
          <w:rFonts w:asciiTheme="minorHAnsi" w:hAnsiTheme="minorHAnsi" w:cs="Calibri"/>
          <w:sz w:val="20"/>
          <w:szCs w:val="20"/>
          <w:lang w:val="mk-MK"/>
        </w:rPr>
        <w:t xml:space="preserve">е ја </w:t>
      </w:r>
      <w:r w:rsidR="00260F59">
        <w:rPr>
          <w:rFonts w:asciiTheme="minorHAnsi" w:hAnsiTheme="minorHAnsi" w:cs="Calibri"/>
          <w:sz w:val="20"/>
          <w:szCs w:val="20"/>
          <w:lang w:val="mk-MK"/>
        </w:rPr>
        <w:t xml:space="preserve">зголемат </w:t>
      </w:r>
      <w:r w:rsidR="00D27CE2" w:rsidRPr="003B1BCB">
        <w:rPr>
          <w:rFonts w:asciiTheme="minorHAnsi" w:hAnsiTheme="minorHAnsi" w:cs="Calibri"/>
          <w:sz w:val="20"/>
          <w:szCs w:val="20"/>
          <w:lang w:val="mk-MK"/>
        </w:rPr>
        <w:t>свеста и потребата од квалитетно истражувачко новинарство како чувар на човековите права</w:t>
      </w:r>
      <w:r w:rsidR="008210A3" w:rsidRPr="003B1BCB">
        <w:rPr>
          <w:rFonts w:asciiTheme="minorHAnsi" w:hAnsiTheme="minorHAnsi" w:cs="Calibri"/>
          <w:sz w:val="20"/>
          <w:szCs w:val="20"/>
          <w:lang w:val="mk-MK"/>
        </w:rPr>
        <w:t xml:space="preserve">, </w:t>
      </w:r>
      <w:r w:rsidR="00D27CE2" w:rsidRPr="003B1BCB">
        <w:rPr>
          <w:rFonts w:asciiTheme="minorHAnsi" w:hAnsiTheme="minorHAnsi" w:cs="Calibri"/>
          <w:sz w:val="20"/>
          <w:szCs w:val="20"/>
          <w:lang w:val="mk-MK"/>
        </w:rPr>
        <w:t>а воедно ќе ја о</w:t>
      </w:r>
      <w:r w:rsidR="008210A3" w:rsidRPr="003B1BCB">
        <w:rPr>
          <w:rFonts w:asciiTheme="minorHAnsi" w:hAnsiTheme="minorHAnsi" w:cs="Calibri"/>
          <w:sz w:val="20"/>
          <w:szCs w:val="20"/>
          <w:lang w:val="mk-MK"/>
        </w:rPr>
        <w:t xml:space="preserve">лицетворуваат </w:t>
      </w:r>
      <w:r w:rsidR="001D67E8" w:rsidRPr="003B1BCB">
        <w:rPr>
          <w:rFonts w:asciiTheme="minorHAnsi" w:hAnsiTheme="minorHAnsi" w:cs="Calibri"/>
          <w:sz w:val="20"/>
          <w:szCs w:val="20"/>
          <w:lang w:val="mk-MK"/>
        </w:rPr>
        <w:t xml:space="preserve">улогата на професионалното и етичкото новинарство во печатените и </w:t>
      </w:r>
      <w:r w:rsidR="00D27CE2" w:rsidRPr="003B1BCB">
        <w:rPr>
          <w:rFonts w:asciiTheme="minorHAnsi" w:hAnsiTheme="minorHAnsi" w:cs="Calibri"/>
          <w:sz w:val="20"/>
          <w:szCs w:val="20"/>
          <w:lang w:val="mk-MK"/>
        </w:rPr>
        <w:t xml:space="preserve">во </w:t>
      </w:r>
      <w:r w:rsidR="001D67E8" w:rsidRPr="003B1BCB">
        <w:rPr>
          <w:rFonts w:asciiTheme="minorHAnsi" w:hAnsiTheme="minorHAnsi" w:cs="Calibri"/>
          <w:sz w:val="20"/>
          <w:szCs w:val="20"/>
          <w:lang w:val="mk-MK"/>
        </w:rPr>
        <w:t xml:space="preserve">електронските медиуми. </w:t>
      </w:r>
    </w:p>
    <w:p w:rsidR="002A22DB" w:rsidRPr="003B1BCB" w:rsidRDefault="00C034E7" w:rsidP="00A91D40">
      <w:pPr>
        <w:pStyle w:val="ListParagraph"/>
        <w:numPr>
          <w:ilvl w:val="0"/>
          <w:numId w:val="32"/>
        </w:numPr>
        <w:spacing w:after="0" w:line="240" w:lineRule="auto"/>
        <w:jc w:val="both"/>
        <w:rPr>
          <w:rFonts w:asciiTheme="minorHAnsi" w:hAnsiTheme="minorHAnsi" w:cs="Calibri"/>
          <w:sz w:val="20"/>
          <w:szCs w:val="20"/>
          <w:lang w:val="mk-MK"/>
        </w:rPr>
      </w:pPr>
      <w:r w:rsidRPr="003B1BCB">
        <w:rPr>
          <w:rFonts w:asciiTheme="minorHAnsi" w:hAnsiTheme="minorHAnsi" w:cs="Calibri"/>
          <w:sz w:val="20"/>
          <w:szCs w:val="20"/>
          <w:lang w:val="mk-MK"/>
        </w:rPr>
        <w:t>ќ</w:t>
      </w:r>
      <w:r w:rsidR="002A22DB" w:rsidRPr="003B1BCB">
        <w:rPr>
          <w:rFonts w:asciiTheme="minorHAnsi" w:hAnsiTheme="minorHAnsi" w:cs="Calibri"/>
          <w:sz w:val="20"/>
          <w:szCs w:val="20"/>
          <w:lang w:val="mk-MK"/>
        </w:rPr>
        <w:t xml:space="preserve">е </w:t>
      </w:r>
      <w:r w:rsidR="005C6ADD" w:rsidRPr="003B1BCB">
        <w:rPr>
          <w:rFonts w:asciiTheme="minorHAnsi" w:hAnsiTheme="minorHAnsi" w:cs="Calibri"/>
          <w:sz w:val="20"/>
          <w:szCs w:val="20"/>
          <w:lang w:val="mk-MK"/>
        </w:rPr>
        <w:t xml:space="preserve">влијаат врз општествени политики со креирање на предлог на решенија – дел од нивните истражувачки стории. </w:t>
      </w:r>
      <w:r w:rsidR="002A22DB" w:rsidRPr="003B1BCB">
        <w:rPr>
          <w:rFonts w:asciiTheme="minorHAnsi" w:hAnsiTheme="minorHAnsi" w:cs="Calibri"/>
          <w:sz w:val="20"/>
          <w:szCs w:val="20"/>
          <w:lang w:val="mk-MK"/>
        </w:rPr>
        <w:t xml:space="preserve"> </w:t>
      </w:r>
    </w:p>
    <w:p w:rsidR="00C8279B" w:rsidRPr="003B1BCB" w:rsidRDefault="00C8279B" w:rsidP="00A91D40">
      <w:pPr>
        <w:pStyle w:val="ListParagraph"/>
        <w:spacing w:after="0" w:line="240" w:lineRule="auto"/>
        <w:jc w:val="both"/>
        <w:rPr>
          <w:rFonts w:asciiTheme="minorHAnsi" w:hAnsiTheme="minorHAnsi" w:cs="Calibri"/>
          <w:sz w:val="20"/>
          <w:szCs w:val="20"/>
          <w:lang w:val="mk-MK"/>
        </w:rPr>
      </w:pPr>
    </w:p>
    <w:p w:rsidR="001D67E8" w:rsidRPr="003B1BCB" w:rsidRDefault="001D67E8"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 xml:space="preserve">Промоцијата на конкретните проекти </w:t>
      </w:r>
      <w:r w:rsidR="00D27CE2" w:rsidRPr="003B1BCB">
        <w:rPr>
          <w:rFonts w:asciiTheme="minorHAnsi" w:hAnsiTheme="minorHAnsi" w:cs="Calibri"/>
          <w:sz w:val="20"/>
          <w:szCs w:val="20"/>
        </w:rPr>
        <w:t xml:space="preserve">и истражувачки стории </w:t>
      </w:r>
      <w:r w:rsidRPr="003B1BCB">
        <w:rPr>
          <w:rFonts w:asciiTheme="minorHAnsi" w:hAnsiTheme="minorHAnsi" w:cs="Calibri"/>
          <w:sz w:val="20"/>
          <w:szCs w:val="20"/>
        </w:rPr>
        <w:t>ќе б</w:t>
      </w:r>
      <w:r w:rsidR="00E35749">
        <w:rPr>
          <w:rFonts w:asciiTheme="minorHAnsi" w:hAnsiTheme="minorHAnsi" w:cs="Calibri"/>
          <w:sz w:val="20"/>
          <w:szCs w:val="20"/>
        </w:rPr>
        <w:t>иде овозможена преку веб порталите и</w:t>
      </w:r>
      <w:r w:rsidRPr="003B1BCB">
        <w:rPr>
          <w:rFonts w:asciiTheme="minorHAnsi" w:hAnsiTheme="minorHAnsi" w:cs="Calibri"/>
          <w:sz w:val="20"/>
          <w:szCs w:val="20"/>
        </w:rPr>
        <w:t xml:space="preserve"> поддршката на соработниците од </w:t>
      </w:r>
      <w:r w:rsidR="00B13B0D" w:rsidRPr="003B1BCB">
        <w:rPr>
          <w:rFonts w:asciiTheme="minorHAnsi" w:hAnsiTheme="minorHAnsi" w:cs="Calibri"/>
          <w:sz w:val="20"/>
          <w:szCs w:val="20"/>
        </w:rPr>
        <w:t xml:space="preserve">трите </w:t>
      </w:r>
      <w:r w:rsidRPr="003B1BCB">
        <w:rPr>
          <w:rFonts w:asciiTheme="minorHAnsi" w:hAnsiTheme="minorHAnsi" w:cs="Calibri"/>
          <w:sz w:val="20"/>
          <w:szCs w:val="20"/>
        </w:rPr>
        <w:t>медиумските куќи</w:t>
      </w:r>
      <w:r w:rsidR="00B13B0D" w:rsidRPr="003B1BCB">
        <w:rPr>
          <w:rFonts w:asciiTheme="minorHAnsi" w:hAnsiTheme="minorHAnsi" w:cs="Calibri"/>
          <w:sz w:val="20"/>
          <w:szCs w:val="20"/>
        </w:rPr>
        <w:t>: Телма (ТВ), Фокус (неделен весник) и НоваТВ (веб ТВ портал).</w:t>
      </w:r>
    </w:p>
    <w:p w:rsidR="00113D23" w:rsidRPr="003B1BCB" w:rsidRDefault="00113D23" w:rsidP="00A91D40">
      <w:pPr>
        <w:pStyle w:val="ListParagraph"/>
        <w:spacing w:after="0" w:line="240" w:lineRule="auto"/>
        <w:ind w:left="0"/>
        <w:jc w:val="both"/>
        <w:rPr>
          <w:rFonts w:asciiTheme="minorHAnsi" w:hAnsiTheme="minorHAnsi" w:cs="Calibri"/>
          <w:sz w:val="20"/>
          <w:szCs w:val="20"/>
          <w:lang w:val="mk-MK"/>
        </w:rPr>
      </w:pPr>
    </w:p>
    <w:p w:rsidR="005C6ADD" w:rsidRPr="003B1BCB" w:rsidRDefault="00113D23" w:rsidP="00A91D40">
      <w:pPr>
        <w:pStyle w:val="ListParagraph"/>
        <w:spacing w:after="0" w:line="240" w:lineRule="auto"/>
        <w:ind w:left="0"/>
        <w:jc w:val="both"/>
        <w:rPr>
          <w:rFonts w:asciiTheme="minorHAnsi" w:hAnsiTheme="minorHAnsi" w:cs="Calibri"/>
          <w:sz w:val="20"/>
          <w:szCs w:val="20"/>
          <w:lang w:val="mk-MK"/>
        </w:rPr>
      </w:pPr>
      <w:r w:rsidRPr="003B1BCB">
        <w:rPr>
          <w:rFonts w:asciiTheme="minorHAnsi" w:hAnsiTheme="minorHAnsi" w:cs="Calibri"/>
          <w:sz w:val="20"/>
          <w:szCs w:val="20"/>
          <w:lang w:val="mk-MK"/>
        </w:rPr>
        <w:t>Организациите кои ќе се пријават на Повикот можат да предложат акции кои се</w:t>
      </w:r>
      <w:r w:rsidR="00284DA6" w:rsidRPr="003B1BCB">
        <w:rPr>
          <w:rFonts w:asciiTheme="minorHAnsi" w:hAnsiTheme="minorHAnsi" w:cs="Calibri"/>
          <w:sz w:val="20"/>
          <w:szCs w:val="20"/>
          <w:lang w:val="mk-MK"/>
        </w:rPr>
        <w:t xml:space="preserve"> </w:t>
      </w:r>
      <w:r w:rsidRPr="003B1BCB">
        <w:rPr>
          <w:rFonts w:asciiTheme="minorHAnsi" w:hAnsiTheme="minorHAnsi" w:cs="Calibri"/>
          <w:sz w:val="20"/>
          <w:szCs w:val="20"/>
          <w:lang w:val="mk-MK"/>
        </w:rPr>
        <w:t>спроведуваат во соработка со други регистрирани организации и/или неформални групи.</w:t>
      </w:r>
    </w:p>
    <w:p w:rsidR="005C6ADD" w:rsidRPr="003B1BCB" w:rsidRDefault="005C6ADD" w:rsidP="00A91D40">
      <w:pPr>
        <w:pStyle w:val="ListParagraph"/>
        <w:spacing w:after="0" w:line="240" w:lineRule="auto"/>
        <w:ind w:left="0"/>
        <w:jc w:val="both"/>
        <w:rPr>
          <w:rFonts w:asciiTheme="minorHAnsi" w:hAnsiTheme="minorHAnsi" w:cs="Calibri"/>
          <w:sz w:val="20"/>
          <w:szCs w:val="20"/>
          <w:lang w:val="mk-MK"/>
        </w:rPr>
      </w:pPr>
    </w:p>
    <w:p w:rsidR="005C6ADD" w:rsidRPr="003B1BCB" w:rsidRDefault="00D405CE" w:rsidP="00A91D40">
      <w:pPr>
        <w:pStyle w:val="ListParagraph"/>
        <w:spacing w:after="0" w:line="240" w:lineRule="auto"/>
        <w:ind w:left="0"/>
        <w:jc w:val="both"/>
        <w:rPr>
          <w:rFonts w:asciiTheme="minorHAnsi" w:hAnsiTheme="minorHAnsi" w:cs="Calibri"/>
          <w:sz w:val="20"/>
          <w:szCs w:val="20"/>
          <w:lang w:val="mk-MK"/>
        </w:rPr>
      </w:pPr>
      <w:r>
        <w:rPr>
          <w:rFonts w:asciiTheme="minorHAnsi" w:hAnsiTheme="minorHAnsi" w:cs="Calibri"/>
          <w:sz w:val="20"/>
          <w:szCs w:val="20"/>
          <w:lang w:val="mk-MK"/>
        </w:rPr>
        <w:t xml:space="preserve">Предност ќе им се даде на организациите кои за </w:t>
      </w:r>
      <w:r w:rsidRPr="003B1BCB">
        <w:rPr>
          <w:rFonts w:asciiTheme="minorHAnsi" w:hAnsiTheme="minorHAnsi" w:cs="Calibri"/>
          <w:sz w:val="20"/>
          <w:szCs w:val="20"/>
          <w:lang w:val="mk-MK"/>
        </w:rPr>
        <w:t xml:space="preserve">реализација на акцијата </w:t>
      </w:r>
      <w:r>
        <w:rPr>
          <w:rFonts w:asciiTheme="minorHAnsi" w:hAnsiTheme="minorHAnsi" w:cs="Calibri"/>
          <w:sz w:val="20"/>
          <w:szCs w:val="20"/>
          <w:lang w:val="mk-MK"/>
        </w:rPr>
        <w:t>ќе обезбедат сопст</w:t>
      </w:r>
      <w:r w:rsidR="005C6ADD" w:rsidRPr="003B1BCB">
        <w:rPr>
          <w:rFonts w:asciiTheme="minorHAnsi" w:hAnsiTheme="minorHAnsi" w:cs="Calibri"/>
          <w:sz w:val="20"/>
          <w:szCs w:val="20"/>
          <w:lang w:val="mk-MK"/>
        </w:rPr>
        <w:t xml:space="preserve">вено учество не помало од 10% од предложениот буџет.  </w:t>
      </w:r>
    </w:p>
    <w:p w:rsidR="00EC1950" w:rsidRPr="003B1BCB" w:rsidRDefault="00EC1950" w:rsidP="00A91D40">
      <w:pPr>
        <w:pStyle w:val="ListParagraph"/>
        <w:spacing w:after="0" w:line="240" w:lineRule="auto"/>
        <w:ind w:left="0"/>
        <w:jc w:val="both"/>
        <w:rPr>
          <w:rFonts w:asciiTheme="minorHAnsi" w:hAnsiTheme="minorHAnsi" w:cs="Calibri"/>
          <w:sz w:val="20"/>
          <w:szCs w:val="20"/>
          <w:lang w:val="mk-MK"/>
        </w:rPr>
      </w:pPr>
    </w:p>
    <w:p w:rsidR="00EC1950" w:rsidRPr="003B1BCB" w:rsidRDefault="00EC1950"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Спроведувањето на акциите треба да се одвива во времетраење од 6 месеци во периодот</w:t>
      </w:r>
      <w:r w:rsidR="00284DA6" w:rsidRPr="003B1BCB">
        <w:rPr>
          <w:rFonts w:asciiTheme="minorHAnsi" w:hAnsiTheme="minorHAnsi" w:cs="Calibri"/>
          <w:sz w:val="20"/>
          <w:szCs w:val="20"/>
        </w:rPr>
        <w:t xml:space="preserve"> </w:t>
      </w:r>
      <w:r w:rsidRPr="003B1BCB">
        <w:rPr>
          <w:rFonts w:asciiTheme="minorHAnsi" w:hAnsiTheme="minorHAnsi" w:cs="Calibri"/>
          <w:sz w:val="20"/>
          <w:szCs w:val="20"/>
        </w:rPr>
        <w:t>септември 2016 – март 2017. Овој период ги вклучува и активностите за подготовка на детален план на реализација, како и подготовката на завршниот наративен и финансиски извештај.</w:t>
      </w:r>
    </w:p>
    <w:p w:rsidR="00C8279B" w:rsidRPr="003B1BCB" w:rsidRDefault="00C8279B" w:rsidP="00A91D40">
      <w:pPr>
        <w:pStyle w:val="ListParagraph"/>
        <w:spacing w:after="0" w:line="240" w:lineRule="auto"/>
        <w:ind w:left="0"/>
        <w:jc w:val="both"/>
        <w:rPr>
          <w:rFonts w:asciiTheme="minorHAnsi" w:hAnsiTheme="minorHAnsi" w:cs="Calibri"/>
          <w:sz w:val="20"/>
          <w:szCs w:val="20"/>
          <w:lang w:val="mk-MK"/>
        </w:rPr>
      </w:pPr>
    </w:p>
    <w:p w:rsidR="00C8279B" w:rsidRPr="003B1BCB" w:rsidRDefault="00C8279B" w:rsidP="00A91D40">
      <w:pPr>
        <w:spacing w:after="0" w:line="240" w:lineRule="auto"/>
        <w:jc w:val="both"/>
        <w:rPr>
          <w:rFonts w:asciiTheme="minorHAnsi" w:hAnsiTheme="minorHAnsi" w:cs="Calibri"/>
          <w:sz w:val="20"/>
          <w:szCs w:val="20"/>
        </w:rPr>
      </w:pPr>
    </w:p>
    <w:p w:rsidR="00113D23" w:rsidRPr="003B1BCB" w:rsidRDefault="00C034E7" w:rsidP="00A91D40">
      <w:pPr>
        <w:spacing w:after="0" w:line="240" w:lineRule="auto"/>
        <w:jc w:val="both"/>
        <w:rPr>
          <w:rFonts w:asciiTheme="minorHAnsi" w:hAnsiTheme="minorHAnsi" w:cs="Calibri"/>
          <w:b/>
          <w:sz w:val="20"/>
          <w:szCs w:val="20"/>
        </w:rPr>
      </w:pPr>
      <w:r w:rsidRPr="003B1BCB">
        <w:rPr>
          <w:rFonts w:asciiTheme="minorHAnsi" w:hAnsiTheme="minorHAnsi" w:cs="Calibri"/>
          <w:b/>
          <w:sz w:val="20"/>
          <w:szCs w:val="20"/>
        </w:rPr>
        <w:t>Критериуми</w:t>
      </w:r>
      <w:r w:rsidR="00C8279B" w:rsidRPr="003B1BCB">
        <w:rPr>
          <w:rFonts w:asciiTheme="minorHAnsi" w:hAnsiTheme="minorHAnsi" w:cs="Calibri"/>
          <w:b/>
          <w:sz w:val="20"/>
          <w:szCs w:val="20"/>
        </w:rPr>
        <w:t xml:space="preserve"> за учество во повикот</w:t>
      </w:r>
    </w:p>
    <w:p w:rsidR="00284DA6" w:rsidRPr="008152CB" w:rsidRDefault="00284DA6"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Организациите кои сакаат да учествуваат на повикот мораат да ги исполнуваат следниве критериуми</w:t>
      </w:r>
      <w:r w:rsidRPr="003B1BCB">
        <w:rPr>
          <w:rFonts w:asciiTheme="minorHAnsi" w:hAnsiTheme="minorHAnsi" w:cs="Calibri"/>
          <w:sz w:val="20"/>
          <w:szCs w:val="20"/>
          <w:lang w:val="en-US"/>
        </w:rPr>
        <w:t>:</w:t>
      </w:r>
    </w:p>
    <w:p w:rsidR="009125A5" w:rsidRPr="00E35749" w:rsidRDefault="00E35749" w:rsidP="00E35749">
      <w:pPr>
        <w:pStyle w:val="ListParagraph"/>
        <w:numPr>
          <w:ilvl w:val="0"/>
          <w:numId w:val="31"/>
        </w:numPr>
        <w:spacing w:after="0" w:line="240" w:lineRule="auto"/>
        <w:jc w:val="both"/>
        <w:rPr>
          <w:rFonts w:asciiTheme="minorHAnsi" w:hAnsiTheme="minorHAnsi" w:cs="Calibri"/>
          <w:sz w:val="20"/>
          <w:szCs w:val="20"/>
        </w:rPr>
      </w:pPr>
      <w:proofErr w:type="spellStart"/>
      <w:r w:rsidRPr="00E35749">
        <w:rPr>
          <w:rFonts w:asciiTheme="minorHAnsi" w:hAnsiTheme="minorHAnsi" w:cs="Calibri"/>
          <w:sz w:val="20"/>
          <w:szCs w:val="20"/>
        </w:rPr>
        <w:t>да</w:t>
      </w:r>
      <w:proofErr w:type="spellEnd"/>
      <w:r w:rsidRPr="00E35749">
        <w:rPr>
          <w:rFonts w:asciiTheme="minorHAnsi" w:hAnsiTheme="minorHAnsi" w:cs="Calibri"/>
          <w:sz w:val="20"/>
          <w:szCs w:val="20"/>
        </w:rPr>
        <w:t xml:space="preserve"> </w:t>
      </w:r>
      <w:r>
        <w:rPr>
          <w:rFonts w:asciiTheme="minorHAnsi" w:hAnsiTheme="minorHAnsi" w:cs="Calibri"/>
          <w:sz w:val="20"/>
          <w:szCs w:val="20"/>
          <w:lang w:val="mk-MK"/>
        </w:rPr>
        <w:t xml:space="preserve">се </w:t>
      </w:r>
      <w:proofErr w:type="spellStart"/>
      <w:r w:rsidRPr="00E35749">
        <w:rPr>
          <w:rFonts w:asciiTheme="minorHAnsi" w:hAnsiTheme="minorHAnsi" w:cs="Calibri"/>
          <w:sz w:val="20"/>
          <w:szCs w:val="20"/>
        </w:rPr>
        <w:t>регистрирани</w:t>
      </w:r>
      <w:proofErr w:type="spellEnd"/>
      <w:r w:rsidRPr="00E35749">
        <w:rPr>
          <w:rFonts w:asciiTheme="minorHAnsi" w:hAnsiTheme="minorHAnsi" w:cs="Calibri"/>
          <w:sz w:val="20"/>
          <w:szCs w:val="20"/>
        </w:rPr>
        <w:t xml:space="preserve"> и </w:t>
      </w:r>
      <w:proofErr w:type="spellStart"/>
      <w:r w:rsidRPr="00E35749">
        <w:rPr>
          <w:rFonts w:asciiTheme="minorHAnsi" w:hAnsiTheme="minorHAnsi" w:cs="Calibri"/>
          <w:sz w:val="20"/>
          <w:szCs w:val="20"/>
        </w:rPr>
        <w:t>да</w:t>
      </w:r>
      <w:proofErr w:type="spellEnd"/>
      <w:r w:rsidRPr="00E35749">
        <w:rPr>
          <w:rFonts w:asciiTheme="minorHAnsi" w:hAnsiTheme="minorHAnsi" w:cs="Calibri"/>
          <w:sz w:val="20"/>
          <w:szCs w:val="20"/>
        </w:rPr>
        <w:t xml:space="preserve"> </w:t>
      </w:r>
      <w:proofErr w:type="spellStart"/>
      <w:r w:rsidRPr="00E35749">
        <w:rPr>
          <w:rFonts w:asciiTheme="minorHAnsi" w:hAnsiTheme="minorHAnsi" w:cs="Calibri"/>
          <w:sz w:val="20"/>
          <w:szCs w:val="20"/>
        </w:rPr>
        <w:t>дејствуваат</w:t>
      </w:r>
      <w:proofErr w:type="spellEnd"/>
      <w:r w:rsidRPr="00E35749">
        <w:rPr>
          <w:rFonts w:asciiTheme="minorHAnsi" w:hAnsiTheme="minorHAnsi" w:cs="Calibri"/>
          <w:sz w:val="20"/>
          <w:szCs w:val="20"/>
        </w:rPr>
        <w:t xml:space="preserve"> </w:t>
      </w:r>
      <w:proofErr w:type="spellStart"/>
      <w:r w:rsidRPr="00E35749">
        <w:rPr>
          <w:rFonts w:asciiTheme="minorHAnsi" w:hAnsiTheme="minorHAnsi" w:cs="Calibri"/>
          <w:sz w:val="20"/>
          <w:szCs w:val="20"/>
        </w:rPr>
        <w:t>според</w:t>
      </w:r>
      <w:proofErr w:type="spellEnd"/>
      <w:r w:rsidRPr="00E35749">
        <w:rPr>
          <w:rFonts w:asciiTheme="minorHAnsi" w:hAnsiTheme="minorHAnsi" w:cs="Calibri"/>
          <w:sz w:val="20"/>
          <w:szCs w:val="20"/>
        </w:rPr>
        <w:t xml:space="preserve"> </w:t>
      </w:r>
      <w:proofErr w:type="spellStart"/>
      <w:r w:rsidRPr="00E35749">
        <w:rPr>
          <w:rFonts w:asciiTheme="minorHAnsi" w:hAnsiTheme="minorHAnsi" w:cs="Calibri"/>
          <w:sz w:val="20"/>
          <w:szCs w:val="20"/>
        </w:rPr>
        <w:t>Законот</w:t>
      </w:r>
      <w:proofErr w:type="spellEnd"/>
      <w:r w:rsidRPr="00E35749">
        <w:rPr>
          <w:rFonts w:asciiTheme="minorHAnsi" w:hAnsiTheme="minorHAnsi" w:cs="Calibri"/>
          <w:sz w:val="20"/>
          <w:szCs w:val="20"/>
        </w:rPr>
        <w:t xml:space="preserve"> </w:t>
      </w:r>
      <w:proofErr w:type="spellStart"/>
      <w:r w:rsidRPr="00E35749">
        <w:rPr>
          <w:rFonts w:asciiTheme="minorHAnsi" w:hAnsiTheme="minorHAnsi" w:cs="Calibri"/>
          <w:sz w:val="20"/>
          <w:szCs w:val="20"/>
        </w:rPr>
        <w:t>за</w:t>
      </w:r>
      <w:proofErr w:type="spellEnd"/>
      <w:r w:rsidRPr="00E35749">
        <w:rPr>
          <w:rFonts w:asciiTheme="minorHAnsi" w:hAnsiTheme="minorHAnsi" w:cs="Calibri"/>
          <w:sz w:val="20"/>
          <w:szCs w:val="20"/>
        </w:rPr>
        <w:t xml:space="preserve"> </w:t>
      </w:r>
      <w:proofErr w:type="spellStart"/>
      <w:r w:rsidRPr="00E35749">
        <w:rPr>
          <w:rFonts w:asciiTheme="minorHAnsi" w:hAnsiTheme="minorHAnsi" w:cs="Calibri"/>
          <w:sz w:val="20"/>
          <w:szCs w:val="20"/>
        </w:rPr>
        <w:t>здруженија</w:t>
      </w:r>
      <w:proofErr w:type="spellEnd"/>
      <w:r w:rsidRPr="00E35749">
        <w:rPr>
          <w:rFonts w:asciiTheme="minorHAnsi" w:hAnsiTheme="minorHAnsi" w:cs="Calibri"/>
          <w:sz w:val="20"/>
          <w:szCs w:val="20"/>
        </w:rPr>
        <w:t xml:space="preserve"> </w:t>
      </w:r>
      <w:proofErr w:type="spellStart"/>
      <w:r w:rsidRPr="00E35749">
        <w:rPr>
          <w:rFonts w:asciiTheme="minorHAnsi" w:hAnsiTheme="minorHAnsi" w:cs="Calibri"/>
          <w:sz w:val="20"/>
          <w:szCs w:val="20"/>
        </w:rPr>
        <w:t>на</w:t>
      </w:r>
      <w:proofErr w:type="spellEnd"/>
      <w:r w:rsidRPr="00E35749">
        <w:rPr>
          <w:rFonts w:asciiTheme="minorHAnsi" w:hAnsiTheme="minorHAnsi" w:cs="Calibri"/>
          <w:sz w:val="20"/>
          <w:szCs w:val="20"/>
        </w:rPr>
        <w:t xml:space="preserve"> </w:t>
      </w:r>
      <w:proofErr w:type="spellStart"/>
      <w:r w:rsidRPr="00E35749">
        <w:rPr>
          <w:rFonts w:asciiTheme="minorHAnsi" w:hAnsiTheme="minorHAnsi" w:cs="Calibri"/>
          <w:sz w:val="20"/>
          <w:szCs w:val="20"/>
        </w:rPr>
        <w:t>граѓани</w:t>
      </w:r>
      <w:proofErr w:type="spellEnd"/>
      <w:r w:rsidRPr="00E35749">
        <w:rPr>
          <w:rFonts w:asciiTheme="minorHAnsi" w:hAnsiTheme="minorHAnsi" w:cs="Calibri"/>
          <w:sz w:val="20"/>
          <w:szCs w:val="20"/>
        </w:rPr>
        <w:t xml:space="preserve"> и </w:t>
      </w:r>
      <w:proofErr w:type="spellStart"/>
      <w:r w:rsidRPr="00E35749">
        <w:rPr>
          <w:rFonts w:asciiTheme="minorHAnsi" w:hAnsiTheme="minorHAnsi" w:cs="Calibri"/>
          <w:sz w:val="20"/>
          <w:szCs w:val="20"/>
        </w:rPr>
        <w:t>фондации</w:t>
      </w:r>
      <w:proofErr w:type="spellEnd"/>
      <w:r w:rsidRPr="00E35749">
        <w:rPr>
          <w:rFonts w:asciiTheme="minorHAnsi" w:hAnsiTheme="minorHAnsi" w:cs="Calibri"/>
          <w:sz w:val="20"/>
          <w:szCs w:val="20"/>
        </w:rPr>
        <w:t xml:space="preserve"> </w:t>
      </w:r>
      <w:proofErr w:type="spellStart"/>
      <w:r w:rsidRPr="00E35749">
        <w:rPr>
          <w:rFonts w:asciiTheme="minorHAnsi" w:hAnsiTheme="minorHAnsi" w:cs="Calibri"/>
          <w:sz w:val="20"/>
          <w:szCs w:val="20"/>
        </w:rPr>
        <w:t>на</w:t>
      </w:r>
      <w:proofErr w:type="spellEnd"/>
      <w:r>
        <w:rPr>
          <w:rFonts w:asciiTheme="minorHAnsi" w:hAnsiTheme="minorHAnsi" w:cs="Calibri"/>
          <w:sz w:val="20"/>
          <w:szCs w:val="20"/>
        </w:rPr>
        <w:t xml:space="preserve"> </w:t>
      </w:r>
      <w:proofErr w:type="spellStart"/>
      <w:r>
        <w:rPr>
          <w:rFonts w:asciiTheme="minorHAnsi" w:hAnsiTheme="minorHAnsi" w:cs="Calibri"/>
          <w:sz w:val="20"/>
          <w:szCs w:val="20"/>
        </w:rPr>
        <w:t>ниво</w:t>
      </w:r>
      <w:proofErr w:type="spellEnd"/>
      <w:r>
        <w:rPr>
          <w:rFonts w:asciiTheme="minorHAnsi" w:hAnsiTheme="minorHAnsi" w:cs="Calibri"/>
          <w:sz w:val="20"/>
          <w:szCs w:val="20"/>
        </w:rPr>
        <w:t xml:space="preserve"> </w:t>
      </w:r>
      <w:proofErr w:type="spellStart"/>
      <w:r>
        <w:rPr>
          <w:rFonts w:asciiTheme="minorHAnsi" w:hAnsiTheme="minorHAnsi" w:cs="Calibri"/>
          <w:sz w:val="20"/>
          <w:szCs w:val="20"/>
        </w:rPr>
        <w:t>на</w:t>
      </w:r>
      <w:proofErr w:type="spellEnd"/>
      <w:r>
        <w:rPr>
          <w:rFonts w:asciiTheme="minorHAnsi" w:hAnsiTheme="minorHAnsi" w:cs="Calibri"/>
          <w:sz w:val="20"/>
          <w:szCs w:val="20"/>
        </w:rPr>
        <w:t xml:space="preserve"> </w:t>
      </w:r>
      <w:proofErr w:type="spellStart"/>
      <w:r>
        <w:rPr>
          <w:rFonts w:asciiTheme="minorHAnsi" w:hAnsiTheme="minorHAnsi" w:cs="Calibri"/>
          <w:sz w:val="20"/>
          <w:szCs w:val="20"/>
        </w:rPr>
        <w:t>Република</w:t>
      </w:r>
      <w:proofErr w:type="spellEnd"/>
      <w:r>
        <w:rPr>
          <w:rFonts w:asciiTheme="minorHAnsi" w:hAnsiTheme="minorHAnsi" w:cs="Calibri"/>
          <w:sz w:val="20"/>
          <w:szCs w:val="20"/>
        </w:rPr>
        <w:t xml:space="preserve"> </w:t>
      </w:r>
      <w:proofErr w:type="spellStart"/>
      <w:r>
        <w:rPr>
          <w:rFonts w:asciiTheme="minorHAnsi" w:hAnsiTheme="minorHAnsi" w:cs="Calibri"/>
          <w:sz w:val="20"/>
          <w:szCs w:val="20"/>
        </w:rPr>
        <w:t>Македонија</w:t>
      </w:r>
      <w:proofErr w:type="spellEnd"/>
      <w:r w:rsidR="00EC1950" w:rsidRPr="00E35749">
        <w:rPr>
          <w:rFonts w:asciiTheme="minorHAnsi" w:hAnsiTheme="minorHAnsi" w:cs="Calibri"/>
          <w:sz w:val="20"/>
          <w:szCs w:val="20"/>
          <w:lang w:val="mk-MK"/>
        </w:rPr>
        <w:t xml:space="preserve"> </w:t>
      </w:r>
    </w:p>
    <w:p w:rsidR="009125A5" w:rsidRPr="003B1BCB" w:rsidRDefault="009125A5" w:rsidP="00A91D40">
      <w:pPr>
        <w:pStyle w:val="ListParagraph"/>
        <w:numPr>
          <w:ilvl w:val="0"/>
          <w:numId w:val="31"/>
        </w:numPr>
        <w:spacing w:after="0" w:line="240" w:lineRule="auto"/>
        <w:rPr>
          <w:rFonts w:asciiTheme="minorHAnsi" w:hAnsiTheme="minorHAnsi" w:cs="Calibri"/>
          <w:sz w:val="20"/>
          <w:szCs w:val="20"/>
          <w:lang w:val="mk-MK"/>
        </w:rPr>
      </w:pPr>
      <w:r w:rsidRPr="003B1BCB">
        <w:rPr>
          <w:rFonts w:asciiTheme="minorHAnsi" w:hAnsiTheme="minorHAnsi" w:cs="Calibri"/>
          <w:sz w:val="20"/>
          <w:szCs w:val="20"/>
          <w:lang w:val="mk-MK"/>
        </w:rPr>
        <w:t>најмалку една година оперативност на организацијата пред датумот на објавување на овој повик</w:t>
      </w:r>
    </w:p>
    <w:p w:rsidR="009125A5" w:rsidRPr="003B1BCB" w:rsidRDefault="009125A5" w:rsidP="00A91D40">
      <w:pPr>
        <w:pStyle w:val="ListParagraph"/>
        <w:numPr>
          <w:ilvl w:val="0"/>
          <w:numId w:val="31"/>
        </w:numPr>
        <w:spacing w:after="0" w:line="240" w:lineRule="auto"/>
        <w:rPr>
          <w:rFonts w:asciiTheme="minorHAnsi" w:hAnsiTheme="minorHAnsi" w:cs="Calibri"/>
          <w:sz w:val="20"/>
          <w:szCs w:val="20"/>
          <w:lang w:val="mk-MK"/>
        </w:rPr>
      </w:pPr>
      <w:r w:rsidRPr="003B1BCB">
        <w:rPr>
          <w:rFonts w:asciiTheme="minorHAnsi" w:hAnsiTheme="minorHAnsi" w:cs="Calibri"/>
          <w:sz w:val="20"/>
          <w:szCs w:val="20"/>
          <w:lang w:val="mk-MK"/>
        </w:rPr>
        <w:t xml:space="preserve">искуство во сферата на работа со медиуми од најмалку 1 година </w:t>
      </w:r>
    </w:p>
    <w:p w:rsidR="009125A5" w:rsidRPr="003B1BCB" w:rsidRDefault="009125A5" w:rsidP="00A91D40">
      <w:pPr>
        <w:pStyle w:val="ListParagraph"/>
        <w:numPr>
          <w:ilvl w:val="0"/>
          <w:numId w:val="31"/>
        </w:numPr>
        <w:spacing w:after="0" w:line="240" w:lineRule="auto"/>
        <w:rPr>
          <w:rFonts w:asciiTheme="minorHAnsi" w:hAnsiTheme="minorHAnsi" w:cs="Calibri"/>
          <w:sz w:val="20"/>
          <w:szCs w:val="20"/>
          <w:lang w:val="mk-MK"/>
        </w:rPr>
      </w:pPr>
      <w:r w:rsidRPr="003B1BCB">
        <w:rPr>
          <w:rFonts w:asciiTheme="minorHAnsi" w:hAnsiTheme="minorHAnsi" w:cs="Calibri"/>
          <w:sz w:val="20"/>
          <w:szCs w:val="20"/>
          <w:lang w:val="mk-MK"/>
        </w:rPr>
        <w:t>досие на спроведени активности во рамки на Поглавјето 23 и 24</w:t>
      </w:r>
      <w:r w:rsidR="003B24FF" w:rsidRPr="003B1BCB">
        <w:rPr>
          <w:rFonts w:asciiTheme="minorHAnsi" w:hAnsiTheme="minorHAnsi" w:cs="Calibri"/>
          <w:sz w:val="20"/>
          <w:szCs w:val="20"/>
          <w:lang w:val="mk-MK"/>
        </w:rPr>
        <w:t xml:space="preserve"> </w:t>
      </w:r>
      <w:r w:rsidRPr="003B1BCB">
        <w:rPr>
          <w:rFonts w:asciiTheme="minorHAnsi" w:hAnsiTheme="minorHAnsi" w:cs="Calibri"/>
          <w:sz w:val="20"/>
          <w:szCs w:val="20"/>
          <w:lang w:val="mk-MK"/>
        </w:rPr>
        <w:tab/>
      </w:r>
    </w:p>
    <w:p w:rsidR="009125A5" w:rsidRPr="003B1BCB" w:rsidRDefault="009125A5" w:rsidP="00A91D40">
      <w:pPr>
        <w:pStyle w:val="ListParagraph"/>
        <w:numPr>
          <w:ilvl w:val="0"/>
          <w:numId w:val="31"/>
        </w:numPr>
        <w:spacing w:after="0" w:line="240" w:lineRule="auto"/>
        <w:rPr>
          <w:rFonts w:asciiTheme="minorHAnsi" w:hAnsiTheme="minorHAnsi" w:cs="Calibri"/>
          <w:sz w:val="20"/>
          <w:szCs w:val="20"/>
          <w:lang w:val="mk-MK"/>
        </w:rPr>
      </w:pPr>
      <w:r w:rsidRPr="003B1BCB">
        <w:rPr>
          <w:rFonts w:asciiTheme="minorHAnsi" w:hAnsiTheme="minorHAnsi" w:cs="Calibri"/>
          <w:sz w:val="20"/>
          <w:szCs w:val="20"/>
          <w:lang w:val="mk-MK"/>
        </w:rPr>
        <w:t xml:space="preserve">уредно пополнет </w:t>
      </w:r>
      <w:r w:rsidR="00B13FAB">
        <w:rPr>
          <w:rFonts w:asciiTheme="minorHAnsi" w:hAnsiTheme="minorHAnsi" w:cs="Calibri"/>
          <w:sz w:val="20"/>
          <w:szCs w:val="20"/>
          <w:lang w:val="mk-MK"/>
        </w:rPr>
        <w:t xml:space="preserve">образец </w:t>
      </w:r>
      <w:r w:rsidRPr="003B1BCB">
        <w:rPr>
          <w:rFonts w:asciiTheme="minorHAnsi" w:hAnsiTheme="minorHAnsi" w:cs="Calibri"/>
          <w:sz w:val="20"/>
          <w:szCs w:val="20"/>
          <w:lang w:val="mk-MK"/>
        </w:rPr>
        <w:t>за пријавување</w:t>
      </w:r>
      <w:r w:rsidR="003B24FF" w:rsidRPr="003B1BCB">
        <w:rPr>
          <w:rFonts w:asciiTheme="minorHAnsi" w:hAnsiTheme="minorHAnsi" w:cs="Calibri"/>
          <w:sz w:val="20"/>
          <w:szCs w:val="20"/>
          <w:lang w:val="mk-MK"/>
        </w:rPr>
        <w:t xml:space="preserve"> (Прилог1)</w:t>
      </w:r>
    </w:p>
    <w:p w:rsidR="00EC1950" w:rsidRPr="003B1BCB" w:rsidRDefault="00EC1950" w:rsidP="00A91D40">
      <w:pPr>
        <w:spacing w:after="0" w:line="240" w:lineRule="auto"/>
        <w:jc w:val="both"/>
        <w:rPr>
          <w:rFonts w:asciiTheme="minorHAnsi" w:hAnsiTheme="minorHAnsi" w:cs="Calibri"/>
          <w:sz w:val="20"/>
          <w:szCs w:val="20"/>
        </w:rPr>
      </w:pPr>
    </w:p>
    <w:p w:rsidR="00EC1950" w:rsidRPr="003B1BCB" w:rsidRDefault="00EC1950"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На повикот не можат да бидат предложени акции кои се спроведуваат во рамките на</w:t>
      </w:r>
    </w:p>
    <w:p w:rsidR="00EC1950" w:rsidRPr="003B1BCB" w:rsidRDefault="00EC1950"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тековни проекти на организациите финансирани од други донатори.</w:t>
      </w:r>
    </w:p>
    <w:p w:rsidR="00E35749" w:rsidRDefault="00EC1950"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На повикот не е дозволено учество на политички партии, профитни организации и граѓански организации кои промовираат и користат насилство.</w:t>
      </w:r>
      <w:r w:rsidR="00E35749">
        <w:rPr>
          <w:rFonts w:asciiTheme="minorHAnsi" w:hAnsiTheme="minorHAnsi" w:cs="Calibri"/>
          <w:sz w:val="20"/>
          <w:szCs w:val="20"/>
        </w:rPr>
        <w:t xml:space="preserve"> </w:t>
      </w:r>
    </w:p>
    <w:p w:rsidR="003B1BCB" w:rsidRDefault="00E35749" w:rsidP="00A91D40">
      <w:pPr>
        <w:spacing w:after="0" w:line="240" w:lineRule="auto"/>
        <w:jc w:val="both"/>
        <w:rPr>
          <w:rFonts w:asciiTheme="minorHAnsi" w:hAnsiTheme="minorHAnsi" w:cs="Calibri"/>
          <w:sz w:val="20"/>
          <w:szCs w:val="20"/>
        </w:rPr>
      </w:pPr>
      <w:r>
        <w:rPr>
          <w:rFonts w:asciiTheme="minorHAnsi" w:hAnsiTheme="minorHAnsi" w:cs="Calibri"/>
          <w:sz w:val="20"/>
          <w:szCs w:val="20"/>
        </w:rPr>
        <w:t>На повикот не може да учествуваат организации кои се корисници на грант од Делегацијата на ЕУ како координатор, ниту како партнер во рамките на Програмата на ИПА за поддршка на граѓанското општество и медиумите за 2014 година (</w:t>
      </w:r>
      <w:r>
        <w:rPr>
          <w:rFonts w:asciiTheme="minorHAnsi" w:hAnsiTheme="minorHAnsi" w:cs="Calibri"/>
          <w:sz w:val="20"/>
          <w:szCs w:val="20"/>
          <w:lang w:val="en-US"/>
        </w:rPr>
        <w:t xml:space="preserve">IPA Civil Society Facility and Media </w:t>
      </w:r>
      <w:proofErr w:type="spellStart"/>
      <w:r>
        <w:rPr>
          <w:rFonts w:asciiTheme="minorHAnsi" w:hAnsiTheme="minorHAnsi" w:cs="Calibri"/>
          <w:sz w:val="20"/>
          <w:szCs w:val="20"/>
          <w:lang w:val="en-US"/>
        </w:rPr>
        <w:t>Programme</w:t>
      </w:r>
      <w:proofErr w:type="spellEnd"/>
      <w:r>
        <w:rPr>
          <w:rFonts w:asciiTheme="minorHAnsi" w:hAnsiTheme="minorHAnsi" w:cs="Calibri"/>
          <w:sz w:val="20"/>
          <w:szCs w:val="20"/>
          <w:lang w:val="en-US"/>
        </w:rPr>
        <w:t xml:space="preserve"> 2014) </w:t>
      </w:r>
      <w:r>
        <w:rPr>
          <w:rFonts w:asciiTheme="minorHAnsi" w:hAnsiTheme="minorHAnsi" w:cs="Calibri"/>
          <w:sz w:val="20"/>
          <w:szCs w:val="20"/>
        </w:rPr>
        <w:t xml:space="preserve"> </w:t>
      </w:r>
    </w:p>
    <w:p w:rsidR="008152CB" w:rsidRPr="003B1BCB" w:rsidRDefault="008152CB" w:rsidP="00A91D40">
      <w:pPr>
        <w:spacing w:after="0" w:line="240" w:lineRule="auto"/>
        <w:jc w:val="both"/>
        <w:rPr>
          <w:rFonts w:asciiTheme="minorHAnsi" w:hAnsiTheme="minorHAnsi" w:cs="Calibri"/>
          <w:sz w:val="20"/>
          <w:szCs w:val="20"/>
        </w:rPr>
      </w:pPr>
    </w:p>
    <w:p w:rsidR="00284DA6" w:rsidRPr="008152CB" w:rsidRDefault="00EC1950" w:rsidP="00A91D40">
      <w:pPr>
        <w:spacing w:after="0" w:line="240" w:lineRule="auto"/>
        <w:jc w:val="both"/>
        <w:rPr>
          <w:rFonts w:asciiTheme="minorHAnsi" w:hAnsiTheme="minorHAnsi" w:cs="Calibri"/>
          <w:sz w:val="20"/>
          <w:szCs w:val="20"/>
        </w:rPr>
      </w:pPr>
      <w:r w:rsidRPr="003B1BCB">
        <w:rPr>
          <w:rFonts w:asciiTheme="minorHAnsi" w:hAnsiTheme="minorHAnsi" w:cs="Calibri"/>
          <w:b/>
          <w:sz w:val="20"/>
          <w:szCs w:val="20"/>
          <w:u w:val="single"/>
        </w:rPr>
        <w:t xml:space="preserve">Пријавата потребно е да ги содржи следниве документи: </w:t>
      </w:r>
    </w:p>
    <w:p w:rsidR="00EC1950" w:rsidRPr="003B1BCB" w:rsidRDefault="00B13FAB" w:rsidP="00A91D40">
      <w:pPr>
        <w:pStyle w:val="ListParagraph"/>
        <w:numPr>
          <w:ilvl w:val="0"/>
          <w:numId w:val="33"/>
        </w:numPr>
        <w:spacing w:after="0" w:line="240" w:lineRule="auto"/>
        <w:jc w:val="both"/>
        <w:rPr>
          <w:rFonts w:asciiTheme="minorHAnsi" w:hAnsiTheme="minorHAnsi" w:cs="Calibri"/>
          <w:sz w:val="20"/>
          <w:szCs w:val="20"/>
          <w:lang w:val="mk-MK"/>
        </w:rPr>
      </w:pPr>
      <w:r>
        <w:rPr>
          <w:rFonts w:asciiTheme="minorHAnsi" w:hAnsiTheme="minorHAnsi" w:cs="Calibri"/>
          <w:sz w:val="20"/>
          <w:szCs w:val="20"/>
          <w:lang w:val="mk-MK"/>
        </w:rPr>
        <w:t>Образецот</w:t>
      </w:r>
      <w:r w:rsidR="00EC1950" w:rsidRPr="003B1BCB">
        <w:rPr>
          <w:rFonts w:asciiTheme="minorHAnsi" w:hAnsiTheme="minorHAnsi" w:cs="Calibri"/>
          <w:sz w:val="20"/>
          <w:szCs w:val="20"/>
          <w:lang w:val="mk-MK"/>
        </w:rPr>
        <w:t xml:space="preserve"> за пријавување (Прилог 1)</w:t>
      </w:r>
    </w:p>
    <w:p w:rsidR="00EC1950" w:rsidRPr="003B1BCB" w:rsidRDefault="00EC1950" w:rsidP="00A91D40">
      <w:pPr>
        <w:pStyle w:val="ListParagraph"/>
        <w:numPr>
          <w:ilvl w:val="0"/>
          <w:numId w:val="33"/>
        </w:numPr>
        <w:spacing w:after="0" w:line="240" w:lineRule="auto"/>
        <w:jc w:val="both"/>
        <w:rPr>
          <w:rFonts w:asciiTheme="minorHAnsi" w:hAnsiTheme="minorHAnsi" w:cs="Calibri"/>
          <w:sz w:val="20"/>
          <w:szCs w:val="20"/>
          <w:lang w:val="mk-MK"/>
        </w:rPr>
      </w:pPr>
      <w:r w:rsidRPr="003B1BCB">
        <w:rPr>
          <w:rFonts w:asciiTheme="minorHAnsi" w:hAnsiTheme="minorHAnsi" w:cs="Calibri"/>
          <w:sz w:val="20"/>
          <w:szCs w:val="20"/>
          <w:lang w:val="mk-MK"/>
        </w:rPr>
        <w:t>Образец за предлог – буџет (Прилог 2)</w:t>
      </w:r>
      <w:r w:rsidR="00284DA6" w:rsidRPr="003B1BCB">
        <w:rPr>
          <w:rFonts w:asciiTheme="minorHAnsi" w:hAnsiTheme="minorHAnsi" w:cs="Calibri"/>
          <w:sz w:val="20"/>
          <w:szCs w:val="20"/>
          <w:lang w:val="mk-MK"/>
        </w:rPr>
        <w:t>.</w:t>
      </w:r>
      <w:r w:rsidRPr="003B1BCB">
        <w:rPr>
          <w:rFonts w:asciiTheme="minorHAnsi" w:hAnsiTheme="minorHAnsi" w:cs="Calibri"/>
          <w:sz w:val="20"/>
          <w:szCs w:val="20"/>
          <w:lang w:val="mk-MK"/>
        </w:rPr>
        <w:t xml:space="preserve"> Буџетот треба да биде испланиран во рамките на трошоците дозволени во буџетскиот образец. </w:t>
      </w:r>
    </w:p>
    <w:p w:rsidR="00EC1950" w:rsidRPr="003B1BCB" w:rsidRDefault="00EC1950" w:rsidP="00A91D40">
      <w:pPr>
        <w:pStyle w:val="ListParagraph"/>
        <w:numPr>
          <w:ilvl w:val="0"/>
          <w:numId w:val="33"/>
        </w:numPr>
        <w:spacing w:after="0" w:line="240" w:lineRule="auto"/>
        <w:jc w:val="both"/>
        <w:rPr>
          <w:rFonts w:asciiTheme="minorHAnsi" w:hAnsiTheme="minorHAnsi" w:cs="Calibri"/>
          <w:sz w:val="20"/>
          <w:szCs w:val="20"/>
          <w:lang w:val="mk-MK"/>
        </w:rPr>
      </w:pPr>
      <w:r w:rsidRPr="003B1BCB">
        <w:rPr>
          <w:rFonts w:asciiTheme="minorHAnsi" w:hAnsiTheme="minorHAnsi" w:cs="Calibri"/>
          <w:sz w:val="20"/>
          <w:szCs w:val="20"/>
          <w:lang w:val="mk-MK"/>
        </w:rPr>
        <w:t>Копија од решението за регистрација на организацијата издаден</w:t>
      </w:r>
      <w:r w:rsidR="00284DA6" w:rsidRPr="003B1BCB">
        <w:rPr>
          <w:rFonts w:asciiTheme="minorHAnsi" w:hAnsiTheme="minorHAnsi" w:cs="Calibri"/>
          <w:sz w:val="20"/>
          <w:szCs w:val="20"/>
          <w:lang w:val="mk-MK"/>
        </w:rPr>
        <w:t>о</w:t>
      </w:r>
      <w:r w:rsidRPr="003B1BCB">
        <w:rPr>
          <w:rFonts w:asciiTheme="minorHAnsi" w:hAnsiTheme="minorHAnsi" w:cs="Calibri"/>
          <w:sz w:val="20"/>
          <w:szCs w:val="20"/>
          <w:lang w:val="mk-MK"/>
        </w:rPr>
        <w:t xml:space="preserve"> од Централен регистер на РМ.</w:t>
      </w:r>
    </w:p>
    <w:p w:rsidR="00EC1950" w:rsidRPr="003B1BCB" w:rsidRDefault="00EC1950" w:rsidP="00A91D40">
      <w:pPr>
        <w:pStyle w:val="ListParagraph"/>
        <w:numPr>
          <w:ilvl w:val="0"/>
          <w:numId w:val="33"/>
        </w:numPr>
        <w:spacing w:after="0" w:line="240" w:lineRule="auto"/>
        <w:jc w:val="both"/>
        <w:rPr>
          <w:rFonts w:asciiTheme="minorHAnsi" w:hAnsiTheme="minorHAnsi" w:cs="Calibri"/>
          <w:sz w:val="20"/>
          <w:szCs w:val="20"/>
          <w:lang w:val="mk-MK"/>
        </w:rPr>
      </w:pPr>
      <w:r w:rsidRPr="003B1BCB">
        <w:rPr>
          <w:rFonts w:asciiTheme="minorHAnsi" w:hAnsiTheme="minorHAnsi" w:cs="Calibri"/>
          <w:sz w:val="20"/>
          <w:szCs w:val="20"/>
          <w:lang w:val="mk-MK"/>
        </w:rPr>
        <w:t>Куси биографии на клучниот персонал вклучен во реализацијата на проектот.</w:t>
      </w:r>
    </w:p>
    <w:p w:rsidR="00EC1950" w:rsidRPr="003B1BCB" w:rsidRDefault="00EC1950" w:rsidP="00A91D40">
      <w:pPr>
        <w:spacing w:after="0" w:line="240" w:lineRule="auto"/>
        <w:jc w:val="both"/>
        <w:rPr>
          <w:rFonts w:asciiTheme="minorHAnsi" w:hAnsiTheme="minorHAnsi" w:cs="Calibri"/>
          <w:color w:val="FF0000"/>
          <w:sz w:val="20"/>
          <w:szCs w:val="20"/>
        </w:rPr>
      </w:pPr>
    </w:p>
    <w:p w:rsidR="00EC1950" w:rsidRPr="003B1BCB" w:rsidRDefault="00EC1950" w:rsidP="00A91D40">
      <w:pPr>
        <w:spacing w:after="0" w:line="240" w:lineRule="auto"/>
        <w:jc w:val="both"/>
        <w:rPr>
          <w:rFonts w:asciiTheme="minorHAnsi" w:hAnsiTheme="minorHAnsi" w:cs="Calibri"/>
          <w:b/>
          <w:sz w:val="20"/>
          <w:szCs w:val="20"/>
        </w:rPr>
      </w:pPr>
      <w:r w:rsidRPr="003B1BCB">
        <w:rPr>
          <w:rFonts w:asciiTheme="minorHAnsi" w:hAnsiTheme="minorHAnsi" w:cs="Calibri"/>
          <w:b/>
          <w:sz w:val="20"/>
          <w:szCs w:val="20"/>
        </w:rPr>
        <w:t>Обрасците треба да бидат пополнети електронски, напишаните рачно нема да бидат земени предвид.</w:t>
      </w:r>
    </w:p>
    <w:p w:rsidR="00EC1950" w:rsidRPr="003B1BCB" w:rsidRDefault="00EC1950" w:rsidP="00A91D40">
      <w:pPr>
        <w:spacing w:after="0" w:line="240" w:lineRule="auto"/>
        <w:jc w:val="both"/>
        <w:rPr>
          <w:rFonts w:asciiTheme="minorHAnsi" w:hAnsiTheme="minorHAnsi" w:cs="Calibri"/>
          <w:b/>
          <w:sz w:val="20"/>
          <w:szCs w:val="20"/>
        </w:rPr>
      </w:pPr>
    </w:p>
    <w:p w:rsidR="00EC1950" w:rsidRPr="003B1BCB" w:rsidRDefault="00EC1950" w:rsidP="00A91D40">
      <w:pPr>
        <w:pStyle w:val="ListParagraph"/>
        <w:spacing w:after="0" w:line="240" w:lineRule="auto"/>
        <w:ind w:left="0"/>
        <w:jc w:val="both"/>
        <w:rPr>
          <w:rFonts w:asciiTheme="minorHAnsi" w:hAnsiTheme="minorHAnsi" w:cs="Calibri"/>
          <w:b/>
          <w:sz w:val="20"/>
          <w:szCs w:val="20"/>
          <w:lang w:val="mk-MK"/>
        </w:rPr>
      </w:pPr>
      <w:r w:rsidRPr="003B1BCB">
        <w:rPr>
          <w:rFonts w:asciiTheme="minorHAnsi" w:hAnsiTheme="minorHAnsi" w:cs="Calibri"/>
          <w:b/>
          <w:sz w:val="20"/>
          <w:szCs w:val="20"/>
          <w:lang w:val="mk-MK"/>
        </w:rPr>
        <w:t>Консултативен состанок</w:t>
      </w:r>
    </w:p>
    <w:p w:rsidR="00EC1950" w:rsidRPr="003B1BCB" w:rsidRDefault="00EC1950" w:rsidP="00A91D40">
      <w:pPr>
        <w:pStyle w:val="ListParagraph"/>
        <w:spacing w:after="0" w:line="240" w:lineRule="auto"/>
        <w:ind w:left="0"/>
        <w:jc w:val="both"/>
        <w:rPr>
          <w:rFonts w:asciiTheme="minorHAnsi" w:hAnsiTheme="minorHAnsi" w:cs="Calibri"/>
          <w:sz w:val="20"/>
          <w:szCs w:val="20"/>
          <w:lang w:val="mk-MK"/>
        </w:rPr>
      </w:pPr>
      <w:r w:rsidRPr="003B1BCB">
        <w:rPr>
          <w:rFonts w:asciiTheme="minorHAnsi" w:hAnsiTheme="minorHAnsi" w:cs="Calibri"/>
          <w:sz w:val="20"/>
          <w:szCs w:val="20"/>
          <w:lang w:val="mk-MK"/>
        </w:rPr>
        <w:t xml:space="preserve">За заинтересираните кандидати, ЦУП во соработка со партнерската организација ИЧП, на </w:t>
      </w:r>
      <w:r w:rsidR="00E35749">
        <w:rPr>
          <w:rFonts w:asciiTheme="minorHAnsi" w:hAnsiTheme="minorHAnsi" w:cs="Calibri"/>
          <w:sz w:val="20"/>
          <w:szCs w:val="20"/>
        </w:rPr>
        <w:t xml:space="preserve">29.06.2016 </w:t>
      </w:r>
      <w:r w:rsidR="00E35749">
        <w:rPr>
          <w:rFonts w:asciiTheme="minorHAnsi" w:hAnsiTheme="minorHAnsi" w:cs="Calibri"/>
          <w:sz w:val="20"/>
          <w:szCs w:val="20"/>
          <w:lang w:val="mk-MK"/>
        </w:rPr>
        <w:t>година (</w:t>
      </w:r>
      <w:r w:rsidR="00092A37">
        <w:rPr>
          <w:rFonts w:asciiTheme="minorHAnsi" w:hAnsiTheme="minorHAnsi" w:cs="Calibri"/>
          <w:sz w:val="20"/>
          <w:szCs w:val="20"/>
          <w:lang w:val="mk-MK"/>
        </w:rPr>
        <w:t>среда</w:t>
      </w:r>
      <w:r w:rsidR="00E35749">
        <w:rPr>
          <w:rFonts w:asciiTheme="minorHAnsi" w:hAnsiTheme="minorHAnsi" w:cs="Calibri"/>
          <w:sz w:val="20"/>
          <w:szCs w:val="20"/>
          <w:lang w:val="mk-MK"/>
        </w:rPr>
        <w:t xml:space="preserve">) во ЕУ Инфо Центарот во 14.30 часот </w:t>
      </w:r>
      <w:r w:rsidRPr="003B1BCB">
        <w:rPr>
          <w:rFonts w:asciiTheme="minorHAnsi" w:hAnsiTheme="minorHAnsi" w:cs="Calibri"/>
          <w:sz w:val="20"/>
          <w:szCs w:val="20"/>
          <w:lang w:val="mk-MK"/>
        </w:rPr>
        <w:t xml:space="preserve">ќе организира информативна сесија на која ќе бидат претставени целите на проектот „Истражувачко новинарство – чувар на демократијата и човековите права“, условите за учество во грантовата шема, процесот на селекција, како и методологијата за </w:t>
      </w:r>
      <w:r w:rsidR="00284DA6" w:rsidRPr="003B1BCB">
        <w:rPr>
          <w:rFonts w:asciiTheme="minorHAnsi" w:hAnsiTheme="minorHAnsi" w:cs="Calibri"/>
          <w:sz w:val="20"/>
          <w:szCs w:val="20"/>
          <w:lang w:val="mk-MK"/>
        </w:rPr>
        <w:t xml:space="preserve">спроведување на </w:t>
      </w:r>
      <w:r w:rsidRPr="003B1BCB">
        <w:rPr>
          <w:rFonts w:asciiTheme="minorHAnsi" w:hAnsiTheme="minorHAnsi" w:cs="Calibri"/>
          <w:sz w:val="20"/>
          <w:szCs w:val="20"/>
          <w:lang w:val="mk-MK"/>
        </w:rPr>
        <w:t xml:space="preserve">добиените грантови. </w:t>
      </w:r>
    </w:p>
    <w:p w:rsidR="008152CB" w:rsidRDefault="008152CB" w:rsidP="00A91D40">
      <w:pPr>
        <w:spacing w:after="0" w:line="240" w:lineRule="auto"/>
        <w:jc w:val="both"/>
        <w:rPr>
          <w:rFonts w:asciiTheme="minorHAnsi" w:hAnsiTheme="minorHAnsi" w:cs="Calibri"/>
          <w:sz w:val="20"/>
          <w:szCs w:val="20"/>
        </w:rPr>
      </w:pPr>
    </w:p>
    <w:p w:rsidR="00EC1950" w:rsidRPr="003B1BCB" w:rsidRDefault="00113D23" w:rsidP="00A91D40">
      <w:pPr>
        <w:spacing w:after="0" w:line="240" w:lineRule="auto"/>
        <w:jc w:val="both"/>
        <w:rPr>
          <w:rFonts w:asciiTheme="minorHAnsi" w:hAnsiTheme="minorHAnsi" w:cs="Calibri"/>
          <w:b/>
          <w:sz w:val="20"/>
          <w:szCs w:val="20"/>
        </w:rPr>
      </w:pPr>
      <w:r w:rsidRPr="003B1BCB">
        <w:rPr>
          <w:rFonts w:asciiTheme="minorHAnsi" w:hAnsiTheme="minorHAnsi" w:cs="Calibri"/>
          <w:b/>
          <w:sz w:val="20"/>
          <w:szCs w:val="20"/>
        </w:rPr>
        <w:t>Критериуми за оценување и избор</w:t>
      </w:r>
    </w:p>
    <w:p w:rsidR="00EC1950" w:rsidRPr="003B1BCB" w:rsidRDefault="00EC1950"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 xml:space="preserve">Предложените активности треба да бидат во согласност со </w:t>
      </w:r>
      <w:r w:rsidR="00284DA6" w:rsidRPr="003B1BCB">
        <w:rPr>
          <w:rFonts w:asciiTheme="minorHAnsi" w:hAnsiTheme="minorHAnsi" w:cs="Calibri"/>
          <w:sz w:val="20"/>
          <w:szCs w:val="20"/>
        </w:rPr>
        <w:t xml:space="preserve">овој </w:t>
      </w:r>
      <w:r w:rsidRPr="003B1BCB">
        <w:rPr>
          <w:rFonts w:asciiTheme="minorHAnsi" w:hAnsiTheme="minorHAnsi" w:cs="Calibri"/>
          <w:sz w:val="20"/>
          <w:szCs w:val="20"/>
        </w:rPr>
        <w:t>повик</w:t>
      </w:r>
      <w:r w:rsidR="00284DA6" w:rsidRPr="003B1BCB">
        <w:rPr>
          <w:rFonts w:asciiTheme="minorHAnsi" w:hAnsiTheme="minorHAnsi" w:cs="Calibri"/>
          <w:sz w:val="20"/>
          <w:szCs w:val="20"/>
        </w:rPr>
        <w:t xml:space="preserve">. </w:t>
      </w:r>
      <w:r w:rsidRPr="003B1BCB">
        <w:rPr>
          <w:rFonts w:asciiTheme="minorHAnsi" w:hAnsiTheme="minorHAnsi" w:cs="Calibri"/>
          <w:sz w:val="20"/>
          <w:szCs w:val="20"/>
        </w:rPr>
        <w:t xml:space="preserve">Предлозите ќе се оценуваат од страна на </w:t>
      </w:r>
      <w:r w:rsidRPr="003B1BCB">
        <w:rPr>
          <w:rFonts w:asciiTheme="minorHAnsi" w:hAnsiTheme="minorHAnsi" w:cs="Calibri"/>
          <w:b/>
          <w:sz w:val="20"/>
          <w:szCs w:val="20"/>
        </w:rPr>
        <w:t>Комисија на евалуатори</w:t>
      </w:r>
      <w:r w:rsidRPr="003B1BCB">
        <w:rPr>
          <w:rFonts w:asciiTheme="minorHAnsi" w:hAnsiTheme="minorHAnsi" w:cs="Calibri"/>
          <w:sz w:val="20"/>
          <w:szCs w:val="20"/>
        </w:rPr>
        <w:t xml:space="preserve"> ко</w:t>
      </w:r>
      <w:r w:rsidR="00284DA6" w:rsidRPr="003B1BCB">
        <w:rPr>
          <w:rFonts w:asciiTheme="minorHAnsi" w:hAnsiTheme="minorHAnsi" w:cs="Calibri"/>
          <w:sz w:val="20"/>
          <w:szCs w:val="20"/>
        </w:rPr>
        <w:t xml:space="preserve">ја ќе биде формирана </w:t>
      </w:r>
      <w:r w:rsidRPr="003B1BCB">
        <w:rPr>
          <w:rFonts w:asciiTheme="minorHAnsi" w:hAnsiTheme="minorHAnsi" w:cs="Calibri"/>
          <w:sz w:val="20"/>
          <w:szCs w:val="20"/>
        </w:rPr>
        <w:t xml:space="preserve">за целите на оваа активност. Селекцијата на ГО ќе се врши врз основа на однапред воспоставени критериуми за избор </w:t>
      </w:r>
      <w:r w:rsidR="00284DA6" w:rsidRPr="003B1BCB">
        <w:rPr>
          <w:rFonts w:asciiTheme="minorHAnsi" w:hAnsiTheme="minorHAnsi" w:cs="Calibri"/>
          <w:sz w:val="20"/>
          <w:szCs w:val="20"/>
        </w:rPr>
        <w:t xml:space="preserve">кои се дел од овој повик. </w:t>
      </w:r>
    </w:p>
    <w:p w:rsidR="00EC1950" w:rsidRPr="003B1BCB" w:rsidRDefault="00EC1950" w:rsidP="00A91D40">
      <w:pPr>
        <w:spacing w:after="0" w:line="240" w:lineRule="auto"/>
        <w:jc w:val="both"/>
        <w:rPr>
          <w:rFonts w:asciiTheme="minorHAnsi" w:hAnsiTheme="minorHAnsi" w:cs="Calibri"/>
          <w:b/>
          <w:sz w:val="20"/>
          <w:szCs w:val="20"/>
        </w:rPr>
      </w:pPr>
    </w:p>
    <w:p w:rsidR="00113D23" w:rsidRPr="003B1BCB" w:rsidRDefault="00113D23"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Изборот на организациите на кои ќе им биде доделен грант ќе се одвива во две фази и</w:t>
      </w:r>
      <w:r w:rsidR="00284DA6" w:rsidRPr="003B1BCB">
        <w:rPr>
          <w:rFonts w:asciiTheme="minorHAnsi" w:hAnsiTheme="minorHAnsi" w:cs="Calibri"/>
          <w:sz w:val="20"/>
          <w:szCs w:val="20"/>
        </w:rPr>
        <w:t xml:space="preserve"> </w:t>
      </w:r>
      <w:r w:rsidRPr="003B1BCB">
        <w:rPr>
          <w:rFonts w:asciiTheme="minorHAnsi" w:hAnsiTheme="minorHAnsi" w:cs="Calibri"/>
          <w:sz w:val="20"/>
          <w:szCs w:val="20"/>
        </w:rPr>
        <w:t>тоа:</w:t>
      </w:r>
    </w:p>
    <w:p w:rsidR="00113D23" w:rsidRPr="003B1BCB" w:rsidRDefault="00113D23" w:rsidP="00A91D40">
      <w:pPr>
        <w:spacing w:after="0" w:line="240" w:lineRule="auto"/>
        <w:jc w:val="both"/>
        <w:rPr>
          <w:rFonts w:asciiTheme="minorHAnsi" w:hAnsiTheme="minorHAnsi" w:cs="Calibri"/>
          <w:sz w:val="20"/>
          <w:szCs w:val="20"/>
        </w:rPr>
      </w:pPr>
    </w:p>
    <w:p w:rsidR="00113D23" w:rsidRPr="003B1BCB" w:rsidRDefault="00113D23" w:rsidP="00A91D40">
      <w:pPr>
        <w:spacing w:after="0" w:line="240" w:lineRule="auto"/>
        <w:jc w:val="both"/>
        <w:rPr>
          <w:rFonts w:asciiTheme="minorHAnsi" w:hAnsiTheme="minorHAnsi" w:cs="Calibri"/>
          <w:sz w:val="20"/>
          <w:szCs w:val="20"/>
          <w:u w:val="single"/>
        </w:rPr>
      </w:pPr>
      <w:r w:rsidRPr="003B1BCB">
        <w:rPr>
          <w:rFonts w:asciiTheme="minorHAnsi" w:hAnsiTheme="minorHAnsi" w:cs="Calibri"/>
          <w:sz w:val="20"/>
          <w:szCs w:val="20"/>
          <w:u w:val="single"/>
        </w:rPr>
        <w:t>1. Оценување на пријавите според основните квалификациски барања</w:t>
      </w:r>
    </w:p>
    <w:p w:rsidR="00113D23" w:rsidRPr="003B1BCB" w:rsidRDefault="00113D23" w:rsidP="00A91D40">
      <w:pPr>
        <w:spacing w:after="0" w:line="240" w:lineRule="auto"/>
        <w:jc w:val="both"/>
        <w:rPr>
          <w:rFonts w:asciiTheme="minorHAnsi" w:hAnsiTheme="minorHAnsi" w:cs="Calibri"/>
          <w:sz w:val="20"/>
          <w:szCs w:val="20"/>
          <w:u w:val="single"/>
        </w:rPr>
      </w:pPr>
    </w:p>
    <w:p w:rsidR="00113D23" w:rsidRPr="003B1BCB" w:rsidRDefault="00B13FAB" w:rsidP="00A91D40">
      <w:pPr>
        <w:pStyle w:val="ListParagraph"/>
        <w:numPr>
          <w:ilvl w:val="0"/>
          <w:numId w:val="34"/>
        </w:numPr>
        <w:spacing w:after="0" w:line="240" w:lineRule="auto"/>
        <w:jc w:val="both"/>
        <w:rPr>
          <w:rFonts w:asciiTheme="minorHAnsi" w:hAnsiTheme="minorHAnsi" w:cs="Calibri"/>
          <w:sz w:val="20"/>
          <w:szCs w:val="20"/>
          <w:lang w:val="mk-MK"/>
        </w:rPr>
      </w:pPr>
      <w:r>
        <w:rPr>
          <w:rFonts w:asciiTheme="minorHAnsi" w:hAnsiTheme="minorHAnsi" w:cs="Calibri"/>
          <w:sz w:val="20"/>
          <w:szCs w:val="20"/>
          <w:lang w:val="mk-MK"/>
        </w:rPr>
        <w:t>Образецот</w:t>
      </w:r>
      <w:r w:rsidR="00113D23" w:rsidRPr="003B1BCB">
        <w:rPr>
          <w:rFonts w:asciiTheme="minorHAnsi" w:hAnsiTheme="minorHAnsi" w:cs="Calibri"/>
          <w:sz w:val="20"/>
          <w:szCs w:val="20"/>
          <w:lang w:val="mk-MK"/>
        </w:rPr>
        <w:t xml:space="preserve"> е соодветно пополнет и со придружната документација е</w:t>
      </w:r>
      <w:r w:rsidR="00284DA6" w:rsidRPr="003B1BCB">
        <w:rPr>
          <w:rFonts w:asciiTheme="minorHAnsi" w:hAnsiTheme="minorHAnsi" w:cs="Calibri"/>
          <w:sz w:val="20"/>
          <w:szCs w:val="20"/>
          <w:lang w:val="mk-MK"/>
        </w:rPr>
        <w:t xml:space="preserve"> </w:t>
      </w:r>
      <w:r w:rsidR="003B24FF" w:rsidRPr="003B1BCB">
        <w:rPr>
          <w:rFonts w:asciiTheme="minorHAnsi" w:hAnsiTheme="minorHAnsi" w:cs="Calibri"/>
          <w:sz w:val="20"/>
          <w:szCs w:val="20"/>
          <w:lang w:val="mk-MK"/>
        </w:rPr>
        <w:t>доставен</w:t>
      </w:r>
      <w:r w:rsidR="00113D23" w:rsidRPr="003B1BCB">
        <w:rPr>
          <w:rFonts w:asciiTheme="minorHAnsi" w:hAnsiTheme="minorHAnsi" w:cs="Calibri"/>
          <w:sz w:val="20"/>
          <w:szCs w:val="20"/>
          <w:lang w:val="mk-MK"/>
        </w:rPr>
        <w:t xml:space="preserve"> во рок и на начин предвиден со Повикот</w:t>
      </w:r>
    </w:p>
    <w:p w:rsidR="00113D23" w:rsidRPr="003B1BCB" w:rsidRDefault="00113D23" w:rsidP="00A91D40">
      <w:pPr>
        <w:pStyle w:val="ListParagraph"/>
        <w:numPr>
          <w:ilvl w:val="0"/>
          <w:numId w:val="34"/>
        </w:numPr>
        <w:spacing w:after="0" w:line="240" w:lineRule="auto"/>
        <w:jc w:val="both"/>
        <w:rPr>
          <w:rFonts w:asciiTheme="minorHAnsi" w:hAnsiTheme="minorHAnsi" w:cs="Calibri"/>
          <w:sz w:val="20"/>
          <w:szCs w:val="20"/>
          <w:lang w:val="mk-MK"/>
        </w:rPr>
      </w:pPr>
      <w:r w:rsidRPr="003B1BCB">
        <w:rPr>
          <w:rFonts w:asciiTheme="minorHAnsi" w:hAnsiTheme="minorHAnsi" w:cs="Calibri"/>
          <w:sz w:val="20"/>
          <w:szCs w:val="20"/>
          <w:lang w:val="mk-MK"/>
        </w:rPr>
        <w:lastRenderedPageBreak/>
        <w:t xml:space="preserve">Временска рамка и висината на буџетот </w:t>
      </w:r>
      <w:r w:rsidR="003B24FF" w:rsidRPr="003B1BCB">
        <w:rPr>
          <w:rFonts w:asciiTheme="minorHAnsi" w:hAnsiTheme="minorHAnsi" w:cs="Calibri"/>
          <w:sz w:val="20"/>
          <w:szCs w:val="20"/>
          <w:lang w:val="mk-MK"/>
        </w:rPr>
        <w:t>соодветствуваат</w:t>
      </w:r>
      <w:r w:rsidRPr="003B1BCB">
        <w:rPr>
          <w:rFonts w:asciiTheme="minorHAnsi" w:hAnsiTheme="minorHAnsi" w:cs="Calibri"/>
          <w:sz w:val="20"/>
          <w:szCs w:val="20"/>
          <w:lang w:val="mk-MK"/>
        </w:rPr>
        <w:t xml:space="preserve"> со барањата од Повикот</w:t>
      </w:r>
    </w:p>
    <w:p w:rsidR="001B4DCF" w:rsidRPr="003B1BCB" w:rsidRDefault="001B4DCF" w:rsidP="00A91D40">
      <w:pPr>
        <w:pStyle w:val="ListParagraph"/>
        <w:numPr>
          <w:ilvl w:val="0"/>
          <w:numId w:val="34"/>
        </w:numPr>
        <w:spacing w:after="0" w:line="240" w:lineRule="auto"/>
        <w:jc w:val="both"/>
        <w:rPr>
          <w:rFonts w:asciiTheme="minorHAnsi" w:hAnsiTheme="minorHAnsi" w:cs="Calibri"/>
          <w:sz w:val="20"/>
          <w:szCs w:val="20"/>
          <w:lang w:val="mk-MK"/>
        </w:rPr>
      </w:pPr>
      <w:r w:rsidRPr="003B1BCB">
        <w:rPr>
          <w:rFonts w:asciiTheme="minorHAnsi" w:hAnsiTheme="minorHAnsi" w:cs="Calibri"/>
          <w:sz w:val="20"/>
          <w:szCs w:val="20"/>
          <w:lang w:val="mk-MK"/>
        </w:rPr>
        <w:t>Организацијата ги исполнува условите за аплицирање на повикот</w:t>
      </w:r>
    </w:p>
    <w:p w:rsidR="00113D23" w:rsidRPr="003B1BCB" w:rsidRDefault="00113D23" w:rsidP="00A91D40">
      <w:pPr>
        <w:spacing w:after="0" w:line="240" w:lineRule="auto"/>
        <w:jc w:val="both"/>
        <w:rPr>
          <w:rFonts w:asciiTheme="minorHAnsi" w:hAnsiTheme="minorHAnsi" w:cs="Calibri"/>
          <w:sz w:val="20"/>
          <w:szCs w:val="20"/>
        </w:rPr>
      </w:pPr>
    </w:p>
    <w:p w:rsidR="00C8279B" w:rsidRPr="003B1BCB" w:rsidRDefault="00C8279B"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Предност за финансирање ќе им се даде на предлог проектите со јак фокус на родовата рамноправност и ранливите групи, оригиналноста и креативноста на предложениот проект, како и проекти кои ќе понудат резултати базирани на докази преку анализа на терен.</w:t>
      </w:r>
      <w:r w:rsidR="00EC1950" w:rsidRPr="003B1BCB">
        <w:rPr>
          <w:rFonts w:asciiTheme="minorHAnsi" w:hAnsiTheme="minorHAnsi" w:cs="Calibri"/>
          <w:sz w:val="20"/>
          <w:szCs w:val="20"/>
        </w:rPr>
        <w:t xml:space="preserve"> Предност ќе им се даде и на оние предлог проекти, кои се </w:t>
      </w:r>
      <w:r w:rsidR="00E35749">
        <w:rPr>
          <w:rFonts w:asciiTheme="minorHAnsi" w:hAnsiTheme="minorHAnsi" w:cs="Calibri"/>
          <w:sz w:val="20"/>
          <w:szCs w:val="20"/>
        </w:rPr>
        <w:t xml:space="preserve">опфатат теми врз основа на начелата на </w:t>
      </w:r>
      <w:r w:rsidR="00EC1950" w:rsidRPr="003B1BCB">
        <w:rPr>
          <w:rFonts w:asciiTheme="minorHAnsi" w:hAnsiTheme="minorHAnsi" w:cs="Calibri"/>
          <w:sz w:val="20"/>
          <w:szCs w:val="20"/>
        </w:rPr>
        <w:t>поглавјата 23 и 24 од А</w:t>
      </w:r>
      <w:proofErr w:type="spellStart"/>
      <w:r w:rsidR="00EC1950" w:rsidRPr="003B1BCB">
        <w:rPr>
          <w:rFonts w:asciiTheme="minorHAnsi" w:hAnsiTheme="minorHAnsi" w:cs="Calibri"/>
          <w:sz w:val="20"/>
          <w:szCs w:val="20"/>
          <w:lang w:val="en-US"/>
        </w:rPr>
        <w:t>cqius</w:t>
      </w:r>
      <w:proofErr w:type="spellEnd"/>
      <w:r w:rsidR="00EC1950" w:rsidRPr="003B1BCB">
        <w:rPr>
          <w:rFonts w:asciiTheme="minorHAnsi" w:hAnsiTheme="minorHAnsi" w:cs="Calibri"/>
          <w:sz w:val="20"/>
          <w:szCs w:val="20"/>
        </w:rPr>
        <w:t>, како и на оние проекти кои ќе се засноваат на соработка со новинари и медиумски куќи.</w:t>
      </w:r>
    </w:p>
    <w:p w:rsidR="00C034E7" w:rsidRPr="003B1BCB" w:rsidRDefault="00C034E7" w:rsidP="00A91D40">
      <w:pPr>
        <w:spacing w:after="0" w:line="240" w:lineRule="auto"/>
        <w:jc w:val="both"/>
        <w:rPr>
          <w:rFonts w:asciiTheme="minorHAnsi" w:hAnsiTheme="minorHAnsi" w:cs="Calibri"/>
          <w:sz w:val="20"/>
          <w:szCs w:val="20"/>
        </w:rPr>
      </w:pPr>
    </w:p>
    <w:p w:rsidR="00113D23" w:rsidRPr="003B1BCB" w:rsidRDefault="00113D23" w:rsidP="00A91D40">
      <w:pPr>
        <w:spacing w:after="0" w:line="240" w:lineRule="auto"/>
        <w:jc w:val="both"/>
        <w:rPr>
          <w:rFonts w:asciiTheme="minorHAnsi" w:hAnsiTheme="minorHAnsi" w:cs="Calibri"/>
          <w:sz w:val="20"/>
          <w:szCs w:val="20"/>
          <w:u w:val="single"/>
        </w:rPr>
      </w:pPr>
      <w:r w:rsidRPr="003B1BCB">
        <w:rPr>
          <w:rFonts w:asciiTheme="minorHAnsi" w:hAnsiTheme="minorHAnsi" w:cs="Calibri"/>
          <w:sz w:val="20"/>
          <w:szCs w:val="20"/>
          <w:u w:val="single"/>
        </w:rPr>
        <w:t>2. Оценување на предлог проектите</w:t>
      </w:r>
    </w:p>
    <w:p w:rsidR="00113D23" w:rsidRPr="003B1BCB" w:rsidRDefault="00113D23" w:rsidP="00A91D40">
      <w:pPr>
        <w:spacing w:after="0" w:line="240" w:lineRule="auto"/>
        <w:jc w:val="both"/>
        <w:rPr>
          <w:rFonts w:asciiTheme="minorHAnsi" w:hAnsiTheme="minorHAnsi" w:cs="Calibri"/>
          <w:sz w:val="20"/>
          <w:szCs w:val="20"/>
          <w:u w:val="single"/>
        </w:rPr>
      </w:pPr>
    </w:p>
    <w:p w:rsidR="00113D23" w:rsidRDefault="00113D23"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Предлог проектите ќе се оценуваат согласно следнава табела за бодување:</w:t>
      </w:r>
    </w:p>
    <w:p w:rsidR="008152CB" w:rsidRPr="003B1BCB" w:rsidRDefault="008152CB" w:rsidP="00A91D40">
      <w:pPr>
        <w:spacing w:after="0" w:line="240" w:lineRule="auto"/>
        <w:jc w:val="both"/>
        <w:rPr>
          <w:rFonts w:asciiTheme="minorHAnsi" w:hAnsiTheme="minorHAnsi" w:cs="Calibri"/>
          <w:sz w:val="20"/>
          <w:szCs w:val="20"/>
        </w:rPr>
      </w:pPr>
    </w:p>
    <w:tbl>
      <w:tblPr>
        <w:tblStyle w:val="TableGrid"/>
        <w:tblW w:w="9954" w:type="dxa"/>
        <w:tblLook w:val="04A0" w:firstRow="1" w:lastRow="0" w:firstColumn="1" w:lastColumn="0" w:noHBand="0" w:noVBand="1"/>
      </w:tblPr>
      <w:tblGrid>
        <w:gridCol w:w="3183"/>
        <w:gridCol w:w="5745"/>
        <w:gridCol w:w="1026"/>
      </w:tblGrid>
      <w:tr w:rsidR="00113D23" w:rsidRPr="003B1BCB" w:rsidTr="00C034E7">
        <w:tc>
          <w:tcPr>
            <w:tcW w:w="3183" w:type="dxa"/>
          </w:tcPr>
          <w:p w:rsidR="00113D23" w:rsidRPr="003B1BCB" w:rsidRDefault="00113D23" w:rsidP="00A91D40">
            <w:pPr>
              <w:spacing w:after="0" w:line="240" w:lineRule="auto"/>
              <w:jc w:val="center"/>
              <w:rPr>
                <w:rFonts w:asciiTheme="minorHAnsi" w:hAnsiTheme="minorHAnsi" w:cs="Calibri"/>
                <w:b/>
                <w:sz w:val="20"/>
                <w:szCs w:val="20"/>
              </w:rPr>
            </w:pPr>
            <w:r w:rsidRPr="003B1BCB">
              <w:rPr>
                <w:rFonts w:asciiTheme="minorHAnsi" w:hAnsiTheme="minorHAnsi" w:cs="Calibri"/>
                <w:b/>
                <w:sz w:val="20"/>
                <w:szCs w:val="20"/>
              </w:rPr>
              <w:t>Критериуми</w:t>
            </w:r>
          </w:p>
        </w:tc>
        <w:tc>
          <w:tcPr>
            <w:tcW w:w="5745" w:type="dxa"/>
          </w:tcPr>
          <w:p w:rsidR="00113D23" w:rsidRPr="003B1BCB" w:rsidRDefault="00113D23" w:rsidP="00A91D40">
            <w:pPr>
              <w:spacing w:after="0" w:line="240" w:lineRule="auto"/>
              <w:jc w:val="center"/>
              <w:rPr>
                <w:rFonts w:asciiTheme="minorHAnsi" w:hAnsiTheme="minorHAnsi" w:cs="Calibri"/>
                <w:b/>
                <w:sz w:val="20"/>
                <w:szCs w:val="20"/>
              </w:rPr>
            </w:pPr>
            <w:r w:rsidRPr="003B1BCB">
              <w:rPr>
                <w:rFonts w:asciiTheme="minorHAnsi" w:hAnsiTheme="minorHAnsi" w:cs="Calibri"/>
                <w:b/>
                <w:sz w:val="20"/>
                <w:szCs w:val="20"/>
              </w:rPr>
              <w:t>Опис</w:t>
            </w:r>
          </w:p>
        </w:tc>
        <w:tc>
          <w:tcPr>
            <w:tcW w:w="1026" w:type="dxa"/>
          </w:tcPr>
          <w:p w:rsidR="00113D23" w:rsidRPr="003B1BCB" w:rsidRDefault="00113D23" w:rsidP="00A91D40">
            <w:pPr>
              <w:spacing w:after="0" w:line="240" w:lineRule="auto"/>
              <w:jc w:val="center"/>
              <w:rPr>
                <w:rFonts w:asciiTheme="minorHAnsi" w:hAnsiTheme="minorHAnsi" w:cs="Calibri"/>
                <w:b/>
                <w:sz w:val="20"/>
                <w:szCs w:val="20"/>
              </w:rPr>
            </w:pPr>
            <w:r w:rsidRPr="003B1BCB">
              <w:rPr>
                <w:rFonts w:asciiTheme="minorHAnsi" w:hAnsiTheme="minorHAnsi" w:cs="Calibri"/>
                <w:b/>
                <w:sz w:val="20"/>
                <w:szCs w:val="20"/>
              </w:rPr>
              <w:t>Бодови</w:t>
            </w:r>
          </w:p>
        </w:tc>
      </w:tr>
      <w:tr w:rsidR="00113D23" w:rsidRPr="003B1BCB" w:rsidTr="00C034E7">
        <w:tc>
          <w:tcPr>
            <w:tcW w:w="3183" w:type="dxa"/>
          </w:tcPr>
          <w:p w:rsidR="00113D23" w:rsidRPr="003B1BCB" w:rsidRDefault="00113D23"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Посветеност на</w:t>
            </w:r>
            <w:r w:rsidR="008152CB">
              <w:rPr>
                <w:rFonts w:asciiTheme="minorHAnsi" w:hAnsiTheme="minorHAnsi" w:cs="Calibri"/>
                <w:sz w:val="20"/>
                <w:szCs w:val="20"/>
              </w:rPr>
              <w:t xml:space="preserve"> </w:t>
            </w:r>
            <w:r w:rsidRPr="003B1BCB">
              <w:rPr>
                <w:rFonts w:asciiTheme="minorHAnsi" w:hAnsiTheme="minorHAnsi" w:cs="Calibri"/>
                <w:sz w:val="20"/>
                <w:szCs w:val="20"/>
              </w:rPr>
              <w:t>организацијата на промоција</w:t>
            </w:r>
            <w:r w:rsidR="008152CB">
              <w:rPr>
                <w:rFonts w:asciiTheme="minorHAnsi" w:hAnsiTheme="minorHAnsi" w:cs="Calibri"/>
                <w:sz w:val="20"/>
                <w:szCs w:val="20"/>
              </w:rPr>
              <w:t xml:space="preserve"> </w:t>
            </w:r>
            <w:r w:rsidR="00092167" w:rsidRPr="003B1BCB">
              <w:rPr>
                <w:rFonts w:asciiTheme="minorHAnsi" w:hAnsiTheme="minorHAnsi" w:cs="Calibri"/>
                <w:sz w:val="20"/>
                <w:szCs w:val="20"/>
              </w:rPr>
              <w:t xml:space="preserve">слободата на изразување, независност и интегритет на медиуми, демократија и човекови права </w:t>
            </w:r>
          </w:p>
        </w:tc>
        <w:tc>
          <w:tcPr>
            <w:tcW w:w="5745" w:type="dxa"/>
          </w:tcPr>
          <w:p w:rsidR="009125A5" w:rsidRPr="003B1BCB" w:rsidRDefault="00092167"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 xml:space="preserve">Мисијата, визијатаи </w:t>
            </w:r>
            <w:r w:rsidR="00113D23" w:rsidRPr="003B1BCB">
              <w:rPr>
                <w:rFonts w:asciiTheme="minorHAnsi" w:hAnsiTheme="minorHAnsi" w:cs="Calibri"/>
                <w:sz w:val="20"/>
                <w:szCs w:val="20"/>
              </w:rPr>
              <w:t>целите</w:t>
            </w:r>
            <w:r w:rsidR="00284DA6" w:rsidRPr="003B1BCB">
              <w:rPr>
                <w:rFonts w:asciiTheme="minorHAnsi" w:hAnsiTheme="minorHAnsi" w:cs="Calibri"/>
                <w:sz w:val="20"/>
                <w:szCs w:val="20"/>
              </w:rPr>
              <w:t xml:space="preserve"> </w:t>
            </w:r>
            <w:r w:rsidR="00113D23" w:rsidRPr="003B1BCB">
              <w:rPr>
                <w:rFonts w:asciiTheme="minorHAnsi" w:hAnsiTheme="minorHAnsi" w:cs="Calibri"/>
                <w:sz w:val="20"/>
                <w:szCs w:val="20"/>
              </w:rPr>
              <w:t>на организацијата</w:t>
            </w:r>
            <w:r w:rsidR="00FF282C" w:rsidRPr="003B1BCB">
              <w:rPr>
                <w:rFonts w:asciiTheme="minorHAnsi" w:hAnsiTheme="minorHAnsi" w:cs="Calibri"/>
                <w:sz w:val="20"/>
                <w:szCs w:val="20"/>
              </w:rPr>
              <w:t xml:space="preserve"> се во насока на промоција и унапредување </w:t>
            </w:r>
            <w:r w:rsidRPr="003B1BCB">
              <w:rPr>
                <w:rFonts w:asciiTheme="minorHAnsi" w:hAnsiTheme="minorHAnsi" w:cs="Calibri"/>
                <w:sz w:val="20"/>
                <w:szCs w:val="20"/>
              </w:rPr>
              <w:t xml:space="preserve">медиумската сфера преку залагање за </w:t>
            </w:r>
            <w:r w:rsidR="00FF282C" w:rsidRPr="003B1BCB">
              <w:rPr>
                <w:rFonts w:asciiTheme="minorHAnsi" w:hAnsiTheme="minorHAnsi" w:cs="Calibri"/>
                <w:sz w:val="20"/>
                <w:szCs w:val="20"/>
              </w:rPr>
              <w:t>демократија</w:t>
            </w:r>
            <w:r w:rsidRPr="003B1BCB">
              <w:rPr>
                <w:rFonts w:asciiTheme="minorHAnsi" w:hAnsiTheme="minorHAnsi" w:cs="Calibri"/>
                <w:sz w:val="20"/>
                <w:szCs w:val="20"/>
              </w:rPr>
              <w:t xml:space="preserve">, владеење на право, </w:t>
            </w:r>
            <w:r w:rsidR="00FF282C" w:rsidRPr="003B1BCB">
              <w:rPr>
                <w:rFonts w:asciiTheme="minorHAnsi" w:hAnsiTheme="minorHAnsi" w:cs="Calibri"/>
                <w:sz w:val="20"/>
                <w:szCs w:val="20"/>
              </w:rPr>
              <w:t xml:space="preserve">заштита на </w:t>
            </w:r>
            <w:r w:rsidR="00113D23" w:rsidRPr="003B1BCB">
              <w:rPr>
                <w:rFonts w:asciiTheme="minorHAnsi" w:hAnsiTheme="minorHAnsi" w:cs="Calibri"/>
                <w:sz w:val="20"/>
                <w:szCs w:val="20"/>
              </w:rPr>
              <w:t>човековите права</w:t>
            </w:r>
            <w:r w:rsidRPr="003B1BCB">
              <w:rPr>
                <w:rFonts w:asciiTheme="minorHAnsi" w:hAnsiTheme="minorHAnsi" w:cs="Calibri"/>
                <w:sz w:val="20"/>
                <w:szCs w:val="20"/>
              </w:rPr>
              <w:t xml:space="preserve"> и унапредување на правосудството  </w:t>
            </w:r>
          </w:p>
          <w:p w:rsidR="009125A5" w:rsidRPr="003B1BCB" w:rsidRDefault="009125A5" w:rsidP="00A91D40">
            <w:pPr>
              <w:spacing w:after="0" w:line="240" w:lineRule="auto"/>
              <w:jc w:val="both"/>
              <w:rPr>
                <w:rFonts w:asciiTheme="minorHAnsi" w:hAnsiTheme="minorHAnsi" w:cs="Calibri"/>
                <w:sz w:val="20"/>
                <w:szCs w:val="20"/>
              </w:rPr>
            </w:pPr>
          </w:p>
        </w:tc>
        <w:tc>
          <w:tcPr>
            <w:tcW w:w="1026" w:type="dxa"/>
          </w:tcPr>
          <w:p w:rsidR="00113D23" w:rsidRPr="003B1BCB" w:rsidRDefault="002A22DB"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15</w:t>
            </w:r>
          </w:p>
          <w:p w:rsidR="00113D23" w:rsidRPr="003B1BCB" w:rsidRDefault="00113D23" w:rsidP="00A91D40">
            <w:pPr>
              <w:spacing w:after="0" w:line="240" w:lineRule="auto"/>
              <w:jc w:val="both"/>
              <w:rPr>
                <w:rFonts w:asciiTheme="minorHAnsi" w:hAnsiTheme="minorHAnsi" w:cs="Calibri"/>
                <w:sz w:val="20"/>
                <w:szCs w:val="20"/>
              </w:rPr>
            </w:pPr>
          </w:p>
        </w:tc>
      </w:tr>
      <w:tr w:rsidR="00113D23" w:rsidRPr="003B1BCB" w:rsidTr="008152CB">
        <w:trPr>
          <w:trHeight w:val="1476"/>
        </w:trPr>
        <w:tc>
          <w:tcPr>
            <w:tcW w:w="3183" w:type="dxa"/>
          </w:tcPr>
          <w:p w:rsidR="00113D23" w:rsidRPr="003B1BCB" w:rsidRDefault="002A22DB"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 xml:space="preserve">Предложениот </w:t>
            </w:r>
            <w:r w:rsidR="003B24FF" w:rsidRPr="003B1BCB">
              <w:rPr>
                <w:rFonts w:asciiTheme="minorHAnsi" w:hAnsiTheme="minorHAnsi" w:cs="Calibri"/>
                <w:sz w:val="20"/>
                <w:szCs w:val="20"/>
              </w:rPr>
              <w:t>проект и изборот на темата/ те с</w:t>
            </w:r>
            <w:r w:rsidR="00113D23" w:rsidRPr="003B1BCB">
              <w:rPr>
                <w:rFonts w:asciiTheme="minorHAnsi" w:hAnsiTheme="minorHAnsi" w:cs="Calibri"/>
                <w:sz w:val="20"/>
                <w:szCs w:val="20"/>
              </w:rPr>
              <w:t>е</w:t>
            </w:r>
            <w:r w:rsidR="008152CB">
              <w:rPr>
                <w:rFonts w:asciiTheme="minorHAnsi" w:hAnsiTheme="minorHAnsi" w:cs="Calibri"/>
                <w:sz w:val="20"/>
                <w:szCs w:val="20"/>
              </w:rPr>
              <w:t xml:space="preserve"> </w:t>
            </w:r>
            <w:r w:rsidRPr="003B1BCB">
              <w:rPr>
                <w:rFonts w:asciiTheme="minorHAnsi" w:hAnsiTheme="minorHAnsi" w:cs="Calibri"/>
                <w:sz w:val="20"/>
                <w:szCs w:val="20"/>
              </w:rPr>
              <w:t>релевантн</w:t>
            </w:r>
            <w:r w:rsidR="003B24FF" w:rsidRPr="003B1BCB">
              <w:rPr>
                <w:rFonts w:asciiTheme="minorHAnsi" w:hAnsiTheme="minorHAnsi" w:cs="Calibri"/>
                <w:sz w:val="20"/>
                <w:szCs w:val="20"/>
              </w:rPr>
              <w:t>и</w:t>
            </w:r>
            <w:r w:rsidR="00092167" w:rsidRPr="003B1BCB">
              <w:rPr>
                <w:rFonts w:asciiTheme="minorHAnsi" w:hAnsiTheme="minorHAnsi" w:cs="Calibri"/>
                <w:sz w:val="20"/>
                <w:szCs w:val="20"/>
              </w:rPr>
              <w:t xml:space="preserve"> во однос на </w:t>
            </w:r>
            <w:r w:rsidRPr="003B1BCB">
              <w:rPr>
                <w:rFonts w:asciiTheme="minorHAnsi" w:hAnsiTheme="minorHAnsi" w:cs="Calibri"/>
                <w:sz w:val="20"/>
                <w:szCs w:val="20"/>
              </w:rPr>
              <w:t>п</w:t>
            </w:r>
            <w:r w:rsidR="00113D23" w:rsidRPr="003B1BCB">
              <w:rPr>
                <w:rFonts w:asciiTheme="minorHAnsi" w:hAnsiTheme="minorHAnsi" w:cs="Calibri"/>
                <w:sz w:val="20"/>
                <w:szCs w:val="20"/>
              </w:rPr>
              <w:t>овикот</w:t>
            </w:r>
          </w:p>
        </w:tc>
        <w:tc>
          <w:tcPr>
            <w:tcW w:w="5745" w:type="dxa"/>
          </w:tcPr>
          <w:p w:rsidR="00113D23" w:rsidRPr="003B1BCB" w:rsidRDefault="00113D23"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Акцијата предвидува</w:t>
            </w:r>
            <w:r w:rsidR="00284DA6" w:rsidRPr="003B1BCB">
              <w:rPr>
                <w:rFonts w:asciiTheme="minorHAnsi" w:hAnsiTheme="minorHAnsi" w:cs="Calibri"/>
                <w:sz w:val="20"/>
                <w:szCs w:val="20"/>
              </w:rPr>
              <w:t xml:space="preserve"> </w:t>
            </w:r>
            <w:r w:rsidRPr="003B1BCB">
              <w:rPr>
                <w:rFonts w:asciiTheme="minorHAnsi" w:hAnsiTheme="minorHAnsi" w:cs="Calibri"/>
                <w:sz w:val="20"/>
                <w:szCs w:val="20"/>
              </w:rPr>
              <w:t>креативен и рационален</w:t>
            </w:r>
            <w:r w:rsidR="00284DA6" w:rsidRPr="003B1BCB">
              <w:rPr>
                <w:rFonts w:asciiTheme="minorHAnsi" w:hAnsiTheme="minorHAnsi" w:cs="Calibri"/>
                <w:sz w:val="20"/>
                <w:szCs w:val="20"/>
              </w:rPr>
              <w:t xml:space="preserve"> </w:t>
            </w:r>
            <w:r w:rsidRPr="003B1BCB">
              <w:rPr>
                <w:rFonts w:asciiTheme="minorHAnsi" w:hAnsiTheme="minorHAnsi" w:cs="Calibri"/>
                <w:sz w:val="20"/>
                <w:szCs w:val="20"/>
              </w:rPr>
              <w:t>технички пристап кој</w:t>
            </w:r>
            <w:r w:rsidR="00284DA6" w:rsidRPr="003B1BCB">
              <w:rPr>
                <w:rFonts w:asciiTheme="minorHAnsi" w:hAnsiTheme="minorHAnsi" w:cs="Calibri"/>
                <w:sz w:val="20"/>
                <w:szCs w:val="20"/>
              </w:rPr>
              <w:t xml:space="preserve"> </w:t>
            </w:r>
            <w:r w:rsidRPr="003B1BCB">
              <w:rPr>
                <w:rFonts w:asciiTheme="minorHAnsi" w:hAnsiTheme="minorHAnsi" w:cs="Calibri"/>
                <w:sz w:val="20"/>
                <w:szCs w:val="20"/>
              </w:rPr>
              <w:t>придонесува кон</w:t>
            </w:r>
            <w:r w:rsidR="00284DA6" w:rsidRPr="003B1BCB">
              <w:rPr>
                <w:rFonts w:asciiTheme="minorHAnsi" w:hAnsiTheme="minorHAnsi" w:cs="Calibri"/>
                <w:sz w:val="20"/>
                <w:szCs w:val="20"/>
              </w:rPr>
              <w:t xml:space="preserve"> </w:t>
            </w:r>
            <w:r w:rsidRPr="003B1BCB">
              <w:rPr>
                <w:rFonts w:asciiTheme="minorHAnsi" w:hAnsiTheme="minorHAnsi" w:cs="Calibri"/>
                <w:sz w:val="20"/>
                <w:szCs w:val="20"/>
              </w:rPr>
              <w:t>остварување на целите и</w:t>
            </w:r>
          </w:p>
          <w:p w:rsidR="009125A5" w:rsidRPr="003B1BCB" w:rsidRDefault="00113D23"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приоритетите на повикот</w:t>
            </w:r>
            <w:r w:rsidR="001B4DCF" w:rsidRPr="003B1BCB">
              <w:rPr>
                <w:rFonts w:asciiTheme="minorHAnsi" w:hAnsiTheme="minorHAnsi" w:cs="Calibri"/>
                <w:sz w:val="20"/>
                <w:szCs w:val="20"/>
              </w:rPr>
              <w:t xml:space="preserve">, таа  </w:t>
            </w:r>
            <w:r w:rsidR="009125A5" w:rsidRPr="003B1BCB">
              <w:rPr>
                <w:rFonts w:asciiTheme="minorHAnsi" w:hAnsiTheme="minorHAnsi" w:cs="Calibri"/>
                <w:sz w:val="20"/>
                <w:szCs w:val="20"/>
              </w:rPr>
              <w:t>придонес</w:t>
            </w:r>
            <w:r w:rsidR="001B4DCF" w:rsidRPr="003B1BCB">
              <w:rPr>
                <w:rFonts w:asciiTheme="minorHAnsi" w:hAnsiTheme="minorHAnsi" w:cs="Calibri"/>
                <w:sz w:val="20"/>
                <w:szCs w:val="20"/>
              </w:rPr>
              <w:t>ува</w:t>
            </w:r>
            <w:r w:rsidR="009125A5" w:rsidRPr="003B1BCB">
              <w:rPr>
                <w:rFonts w:asciiTheme="minorHAnsi" w:hAnsiTheme="minorHAnsi" w:cs="Calibri"/>
                <w:sz w:val="20"/>
                <w:szCs w:val="20"/>
              </w:rPr>
              <w:t xml:space="preserve"> кон општата цел на проектот и ја унапредува состојбата во сферата на истражувачкото новинарство, слободата на изразув</w:t>
            </w:r>
            <w:r w:rsidR="001B4DCF" w:rsidRPr="003B1BCB">
              <w:rPr>
                <w:rFonts w:asciiTheme="minorHAnsi" w:hAnsiTheme="minorHAnsi" w:cs="Calibri"/>
                <w:sz w:val="20"/>
                <w:szCs w:val="20"/>
              </w:rPr>
              <w:t>ање и интегритетот на медиумите</w:t>
            </w:r>
          </w:p>
        </w:tc>
        <w:tc>
          <w:tcPr>
            <w:tcW w:w="1026" w:type="dxa"/>
          </w:tcPr>
          <w:p w:rsidR="00113D23" w:rsidRPr="003B1BCB" w:rsidRDefault="00092167"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20</w:t>
            </w:r>
          </w:p>
        </w:tc>
      </w:tr>
      <w:tr w:rsidR="00113D23" w:rsidRPr="003B1BCB" w:rsidTr="00C034E7">
        <w:tc>
          <w:tcPr>
            <w:tcW w:w="3183" w:type="dxa"/>
          </w:tcPr>
          <w:p w:rsidR="00113D23" w:rsidRPr="003B1BCB" w:rsidRDefault="00113D23"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Инклузивност</w:t>
            </w:r>
          </w:p>
        </w:tc>
        <w:tc>
          <w:tcPr>
            <w:tcW w:w="5745" w:type="dxa"/>
          </w:tcPr>
          <w:p w:rsidR="00113D23" w:rsidRPr="003B1BCB" w:rsidRDefault="00092167"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С</w:t>
            </w:r>
            <w:r w:rsidR="009125A5" w:rsidRPr="003B1BCB">
              <w:rPr>
                <w:rFonts w:asciiTheme="minorHAnsi" w:hAnsiTheme="minorHAnsi" w:cs="Calibri"/>
                <w:sz w:val="20"/>
                <w:szCs w:val="20"/>
              </w:rPr>
              <w:t>еопфатност на предложен</w:t>
            </w:r>
            <w:r w:rsidRPr="003B1BCB">
              <w:rPr>
                <w:rFonts w:asciiTheme="minorHAnsi" w:hAnsiTheme="minorHAnsi" w:cs="Calibri"/>
                <w:sz w:val="20"/>
                <w:szCs w:val="20"/>
              </w:rPr>
              <w:t>ата</w:t>
            </w:r>
            <w:r w:rsidR="009125A5" w:rsidRPr="003B1BCB">
              <w:rPr>
                <w:rFonts w:asciiTheme="minorHAnsi" w:hAnsiTheme="minorHAnsi" w:cs="Calibri"/>
                <w:sz w:val="20"/>
                <w:szCs w:val="20"/>
              </w:rPr>
              <w:t xml:space="preserve"> акци</w:t>
            </w:r>
            <w:r w:rsidRPr="003B1BCB">
              <w:rPr>
                <w:rFonts w:asciiTheme="minorHAnsi" w:hAnsiTheme="minorHAnsi" w:cs="Calibri"/>
                <w:sz w:val="20"/>
                <w:szCs w:val="20"/>
              </w:rPr>
              <w:t>ја</w:t>
            </w:r>
            <w:r w:rsidR="001B4DCF" w:rsidRPr="003B1BCB">
              <w:rPr>
                <w:rFonts w:asciiTheme="minorHAnsi" w:hAnsiTheme="minorHAnsi" w:cs="Calibri"/>
                <w:sz w:val="20"/>
                <w:szCs w:val="20"/>
              </w:rPr>
              <w:t>, а</w:t>
            </w:r>
            <w:r w:rsidR="00113D23" w:rsidRPr="003B1BCB">
              <w:rPr>
                <w:rFonts w:asciiTheme="minorHAnsi" w:hAnsiTheme="minorHAnsi" w:cs="Calibri"/>
                <w:sz w:val="20"/>
                <w:szCs w:val="20"/>
              </w:rPr>
              <w:t xml:space="preserve">кцијата </w:t>
            </w:r>
            <w:r w:rsidRPr="003B1BCB">
              <w:rPr>
                <w:rFonts w:asciiTheme="minorHAnsi" w:hAnsiTheme="minorHAnsi" w:cs="Calibri"/>
                <w:sz w:val="20"/>
                <w:szCs w:val="20"/>
              </w:rPr>
              <w:t xml:space="preserve">ја </w:t>
            </w:r>
            <w:r w:rsidR="00284DA6" w:rsidRPr="003B1BCB">
              <w:rPr>
                <w:rFonts w:asciiTheme="minorHAnsi" w:hAnsiTheme="minorHAnsi" w:cs="Calibri"/>
                <w:sz w:val="20"/>
                <w:szCs w:val="20"/>
              </w:rPr>
              <w:t xml:space="preserve"> у</w:t>
            </w:r>
            <w:r w:rsidRPr="003B1BCB">
              <w:rPr>
                <w:rFonts w:asciiTheme="minorHAnsi" w:hAnsiTheme="minorHAnsi" w:cs="Calibri"/>
                <w:sz w:val="20"/>
                <w:szCs w:val="20"/>
              </w:rPr>
              <w:t xml:space="preserve">напредува </w:t>
            </w:r>
            <w:r w:rsidR="00113D23" w:rsidRPr="003B1BCB">
              <w:rPr>
                <w:rFonts w:asciiTheme="minorHAnsi" w:hAnsiTheme="minorHAnsi" w:cs="Calibri"/>
                <w:sz w:val="20"/>
                <w:szCs w:val="20"/>
              </w:rPr>
              <w:t>родовата рамноправност и</w:t>
            </w:r>
            <w:r w:rsidRPr="003B1BCB">
              <w:rPr>
                <w:rFonts w:asciiTheme="minorHAnsi" w:hAnsiTheme="minorHAnsi" w:cs="Calibri"/>
                <w:sz w:val="20"/>
                <w:szCs w:val="20"/>
              </w:rPr>
              <w:t xml:space="preserve"> положбата на</w:t>
            </w:r>
            <w:r w:rsidR="00113D23" w:rsidRPr="003B1BCB">
              <w:rPr>
                <w:rFonts w:asciiTheme="minorHAnsi" w:hAnsiTheme="minorHAnsi" w:cs="Calibri"/>
                <w:sz w:val="20"/>
                <w:szCs w:val="20"/>
              </w:rPr>
              <w:t xml:space="preserve"> ранливите групи т.е.</w:t>
            </w:r>
            <w:r w:rsidRPr="003B1BCB">
              <w:rPr>
                <w:rFonts w:asciiTheme="minorHAnsi" w:hAnsiTheme="minorHAnsi" w:cs="Calibri"/>
                <w:sz w:val="20"/>
                <w:szCs w:val="20"/>
              </w:rPr>
              <w:t xml:space="preserve"> на</w:t>
            </w:r>
            <w:r w:rsidR="00113D23" w:rsidRPr="003B1BCB">
              <w:rPr>
                <w:rFonts w:asciiTheme="minorHAnsi" w:hAnsiTheme="minorHAnsi" w:cs="Calibri"/>
                <w:sz w:val="20"/>
                <w:szCs w:val="20"/>
              </w:rPr>
              <w:t xml:space="preserve"> различни социјални слоеви, особено </w:t>
            </w:r>
            <w:r w:rsidRPr="003B1BCB">
              <w:rPr>
                <w:rFonts w:asciiTheme="minorHAnsi" w:hAnsiTheme="minorHAnsi" w:cs="Calibri"/>
                <w:sz w:val="20"/>
                <w:szCs w:val="20"/>
              </w:rPr>
              <w:t xml:space="preserve">на </w:t>
            </w:r>
            <w:r w:rsidR="00113D23" w:rsidRPr="003B1BCB">
              <w:rPr>
                <w:rFonts w:asciiTheme="minorHAnsi" w:hAnsiTheme="minorHAnsi" w:cs="Calibri"/>
                <w:sz w:val="20"/>
                <w:szCs w:val="20"/>
              </w:rPr>
              <w:t xml:space="preserve">маргинализирани </w:t>
            </w:r>
            <w:r w:rsidRPr="003B1BCB">
              <w:rPr>
                <w:rFonts w:asciiTheme="minorHAnsi" w:hAnsiTheme="minorHAnsi" w:cs="Calibri"/>
                <w:sz w:val="20"/>
                <w:szCs w:val="20"/>
              </w:rPr>
              <w:t xml:space="preserve">општествени </w:t>
            </w:r>
            <w:r w:rsidR="00113D23" w:rsidRPr="003B1BCB">
              <w:rPr>
                <w:rFonts w:asciiTheme="minorHAnsi" w:hAnsiTheme="minorHAnsi" w:cs="Calibri"/>
                <w:sz w:val="20"/>
                <w:szCs w:val="20"/>
              </w:rPr>
              <w:t>групи.</w:t>
            </w:r>
          </w:p>
        </w:tc>
        <w:tc>
          <w:tcPr>
            <w:tcW w:w="1026" w:type="dxa"/>
          </w:tcPr>
          <w:p w:rsidR="00113D23" w:rsidRPr="003B1BCB" w:rsidRDefault="00975BE2"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10</w:t>
            </w:r>
          </w:p>
          <w:p w:rsidR="00113D23" w:rsidRPr="003B1BCB" w:rsidRDefault="00113D23" w:rsidP="00A91D40">
            <w:pPr>
              <w:spacing w:after="0" w:line="240" w:lineRule="auto"/>
              <w:jc w:val="both"/>
              <w:rPr>
                <w:rFonts w:asciiTheme="minorHAnsi" w:hAnsiTheme="minorHAnsi" w:cs="Calibri"/>
                <w:sz w:val="20"/>
                <w:szCs w:val="20"/>
              </w:rPr>
            </w:pPr>
          </w:p>
        </w:tc>
      </w:tr>
      <w:tr w:rsidR="00113D23" w:rsidRPr="003B1BCB" w:rsidTr="00C034E7">
        <w:tc>
          <w:tcPr>
            <w:tcW w:w="3183" w:type="dxa"/>
          </w:tcPr>
          <w:p w:rsidR="00113D23" w:rsidRPr="003B1BCB" w:rsidRDefault="00113D23"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 xml:space="preserve">Оригиналност </w:t>
            </w:r>
            <w:r w:rsidR="003B24FF" w:rsidRPr="003B1BCB">
              <w:rPr>
                <w:rFonts w:asciiTheme="minorHAnsi" w:hAnsiTheme="minorHAnsi" w:cs="Calibri"/>
                <w:sz w:val="20"/>
                <w:szCs w:val="20"/>
              </w:rPr>
              <w:t>на темите</w:t>
            </w:r>
          </w:p>
        </w:tc>
        <w:tc>
          <w:tcPr>
            <w:tcW w:w="5745" w:type="dxa"/>
          </w:tcPr>
          <w:p w:rsidR="00113D23" w:rsidRPr="003B1BCB" w:rsidRDefault="00092167"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 xml:space="preserve">Акцијата е особена </w:t>
            </w:r>
            <w:r w:rsidR="00113D23" w:rsidRPr="003B1BCB">
              <w:rPr>
                <w:rFonts w:asciiTheme="minorHAnsi" w:hAnsiTheme="minorHAnsi" w:cs="Calibri"/>
                <w:sz w:val="20"/>
                <w:szCs w:val="20"/>
              </w:rPr>
              <w:t xml:space="preserve"> и оригиналн</w:t>
            </w:r>
            <w:r w:rsidRPr="003B1BCB">
              <w:rPr>
                <w:rFonts w:asciiTheme="minorHAnsi" w:hAnsiTheme="minorHAnsi" w:cs="Calibri"/>
                <w:sz w:val="20"/>
                <w:szCs w:val="20"/>
              </w:rPr>
              <w:t xml:space="preserve">а и се базира на </w:t>
            </w:r>
            <w:r w:rsidR="00113D23" w:rsidRPr="003B1BCB">
              <w:rPr>
                <w:rFonts w:asciiTheme="minorHAnsi" w:hAnsiTheme="minorHAnsi" w:cs="Calibri"/>
                <w:sz w:val="20"/>
                <w:szCs w:val="20"/>
              </w:rPr>
              <w:t xml:space="preserve">специфични случаи  </w:t>
            </w:r>
            <w:r w:rsidRPr="003B1BCB">
              <w:rPr>
                <w:rFonts w:asciiTheme="minorHAnsi" w:hAnsiTheme="minorHAnsi" w:cs="Calibri"/>
                <w:sz w:val="20"/>
                <w:szCs w:val="20"/>
              </w:rPr>
              <w:t xml:space="preserve">базирани на </w:t>
            </w:r>
            <w:r w:rsidR="00113D23" w:rsidRPr="003B1BCB">
              <w:rPr>
                <w:rFonts w:asciiTheme="minorHAnsi" w:hAnsiTheme="minorHAnsi" w:cs="Calibri"/>
                <w:sz w:val="20"/>
                <w:szCs w:val="20"/>
              </w:rPr>
              <w:t xml:space="preserve">резултати </w:t>
            </w:r>
            <w:r w:rsidRPr="003B1BCB">
              <w:rPr>
                <w:rFonts w:asciiTheme="minorHAnsi" w:hAnsiTheme="minorHAnsi" w:cs="Calibri"/>
                <w:sz w:val="20"/>
                <w:szCs w:val="20"/>
              </w:rPr>
              <w:t xml:space="preserve">и </w:t>
            </w:r>
            <w:r w:rsidR="00113D23" w:rsidRPr="003B1BCB">
              <w:rPr>
                <w:rFonts w:asciiTheme="minorHAnsi" w:hAnsiTheme="minorHAnsi" w:cs="Calibri"/>
                <w:sz w:val="20"/>
                <w:szCs w:val="20"/>
              </w:rPr>
              <w:t xml:space="preserve">докази преку </w:t>
            </w:r>
            <w:r w:rsidRPr="003B1BCB">
              <w:rPr>
                <w:rFonts w:asciiTheme="minorHAnsi" w:hAnsiTheme="minorHAnsi" w:cs="Calibri"/>
                <w:sz w:val="20"/>
                <w:szCs w:val="20"/>
              </w:rPr>
              <w:t xml:space="preserve">работа на </w:t>
            </w:r>
            <w:r w:rsidR="00113D23" w:rsidRPr="003B1BCB">
              <w:rPr>
                <w:rFonts w:asciiTheme="minorHAnsi" w:hAnsiTheme="minorHAnsi" w:cs="Calibri"/>
                <w:sz w:val="20"/>
                <w:szCs w:val="20"/>
              </w:rPr>
              <w:t>терен.</w:t>
            </w:r>
          </w:p>
        </w:tc>
        <w:tc>
          <w:tcPr>
            <w:tcW w:w="1026" w:type="dxa"/>
          </w:tcPr>
          <w:p w:rsidR="00113D23" w:rsidRPr="003B1BCB" w:rsidRDefault="00975BE2"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20</w:t>
            </w:r>
          </w:p>
          <w:p w:rsidR="00113D23" w:rsidRPr="003B1BCB" w:rsidRDefault="00113D23" w:rsidP="00A91D40">
            <w:pPr>
              <w:spacing w:after="0" w:line="240" w:lineRule="auto"/>
              <w:jc w:val="both"/>
              <w:rPr>
                <w:rFonts w:asciiTheme="minorHAnsi" w:hAnsiTheme="minorHAnsi" w:cs="Calibri"/>
                <w:sz w:val="20"/>
                <w:szCs w:val="20"/>
              </w:rPr>
            </w:pPr>
          </w:p>
          <w:p w:rsidR="00113D23" w:rsidRPr="003B1BCB" w:rsidRDefault="00113D23" w:rsidP="00A91D40">
            <w:pPr>
              <w:spacing w:after="0" w:line="240" w:lineRule="auto"/>
              <w:jc w:val="both"/>
              <w:rPr>
                <w:rFonts w:asciiTheme="minorHAnsi" w:hAnsiTheme="minorHAnsi" w:cs="Calibri"/>
                <w:sz w:val="20"/>
                <w:szCs w:val="20"/>
              </w:rPr>
            </w:pPr>
          </w:p>
        </w:tc>
      </w:tr>
      <w:tr w:rsidR="00113D23" w:rsidRPr="003B1BCB" w:rsidTr="00C034E7">
        <w:tc>
          <w:tcPr>
            <w:tcW w:w="3183" w:type="dxa"/>
          </w:tcPr>
          <w:p w:rsidR="00113D23" w:rsidRPr="003B1BCB" w:rsidRDefault="00113D23"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Локални партнерства</w:t>
            </w:r>
            <w:r w:rsidRPr="003B1BCB">
              <w:rPr>
                <w:rFonts w:asciiTheme="minorHAnsi" w:hAnsiTheme="minorHAnsi" w:cs="Calibri"/>
                <w:sz w:val="20"/>
                <w:szCs w:val="20"/>
                <w:lang w:val="en-US"/>
              </w:rPr>
              <w:t xml:space="preserve"> (</w:t>
            </w:r>
            <w:r w:rsidRPr="003B1BCB">
              <w:rPr>
                <w:rFonts w:asciiTheme="minorHAnsi" w:hAnsiTheme="minorHAnsi" w:cs="Calibri"/>
                <w:sz w:val="20"/>
                <w:szCs w:val="20"/>
              </w:rPr>
              <w:t>вмрежување)</w:t>
            </w:r>
          </w:p>
        </w:tc>
        <w:tc>
          <w:tcPr>
            <w:tcW w:w="5745" w:type="dxa"/>
          </w:tcPr>
          <w:p w:rsidR="00113D23" w:rsidRPr="003B1BCB" w:rsidRDefault="00113D23"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Акцијата се спроведува во</w:t>
            </w:r>
            <w:r w:rsidR="00284DA6" w:rsidRPr="003B1BCB">
              <w:rPr>
                <w:rFonts w:asciiTheme="minorHAnsi" w:hAnsiTheme="minorHAnsi" w:cs="Calibri"/>
                <w:sz w:val="20"/>
                <w:szCs w:val="20"/>
              </w:rPr>
              <w:t xml:space="preserve"> </w:t>
            </w:r>
            <w:r w:rsidRPr="003B1BCB">
              <w:rPr>
                <w:rFonts w:asciiTheme="minorHAnsi" w:hAnsiTheme="minorHAnsi" w:cs="Calibri"/>
                <w:sz w:val="20"/>
                <w:szCs w:val="20"/>
              </w:rPr>
              <w:t>соработка со друга локална</w:t>
            </w:r>
          </w:p>
          <w:p w:rsidR="00113D23" w:rsidRPr="003B1BCB" w:rsidRDefault="00113D23"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организација/неформална</w:t>
            </w:r>
            <w:r w:rsidR="00284DA6" w:rsidRPr="003B1BCB">
              <w:rPr>
                <w:rFonts w:asciiTheme="minorHAnsi" w:hAnsiTheme="minorHAnsi" w:cs="Calibri"/>
                <w:sz w:val="20"/>
                <w:szCs w:val="20"/>
              </w:rPr>
              <w:t xml:space="preserve"> </w:t>
            </w:r>
            <w:r w:rsidRPr="003B1BCB">
              <w:rPr>
                <w:rFonts w:asciiTheme="minorHAnsi" w:hAnsiTheme="minorHAnsi" w:cs="Calibri"/>
                <w:sz w:val="20"/>
                <w:szCs w:val="20"/>
              </w:rPr>
              <w:t xml:space="preserve">група, </w:t>
            </w:r>
            <w:r w:rsidR="00284DA6" w:rsidRPr="003B1BCB">
              <w:rPr>
                <w:rFonts w:asciiTheme="minorHAnsi" w:hAnsiTheme="minorHAnsi" w:cs="Calibri"/>
                <w:sz w:val="20"/>
                <w:szCs w:val="20"/>
              </w:rPr>
              <w:t xml:space="preserve">со </w:t>
            </w:r>
            <w:r w:rsidRPr="003B1BCB">
              <w:rPr>
                <w:rFonts w:asciiTheme="minorHAnsi" w:hAnsiTheme="minorHAnsi" w:cs="Calibri"/>
                <w:sz w:val="20"/>
                <w:szCs w:val="20"/>
              </w:rPr>
              <w:t xml:space="preserve">кои </w:t>
            </w:r>
            <w:r w:rsidR="00284DA6" w:rsidRPr="003B1BCB">
              <w:rPr>
                <w:rFonts w:asciiTheme="minorHAnsi" w:hAnsiTheme="minorHAnsi" w:cs="Calibri"/>
                <w:sz w:val="20"/>
                <w:szCs w:val="20"/>
              </w:rPr>
              <w:t>постои заеднички интерес</w:t>
            </w:r>
          </w:p>
        </w:tc>
        <w:tc>
          <w:tcPr>
            <w:tcW w:w="1026" w:type="dxa"/>
          </w:tcPr>
          <w:p w:rsidR="00113D23" w:rsidRPr="003B1BCB" w:rsidRDefault="00975BE2"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5</w:t>
            </w:r>
          </w:p>
        </w:tc>
      </w:tr>
      <w:tr w:rsidR="00113D23" w:rsidRPr="003B1BCB" w:rsidTr="00C034E7">
        <w:tc>
          <w:tcPr>
            <w:tcW w:w="3183" w:type="dxa"/>
          </w:tcPr>
          <w:p w:rsidR="00113D23" w:rsidRPr="003B1BCB" w:rsidRDefault="00113D23"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Експертиза</w:t>
            </w:r>
          </w:p>
        </w:tc>
        <w:tc>
          <w:tcPr>
            <w:tcW w:w="5745" w:type="dxa"/>
          </w:tcPr>
          <w:p w:rsidR="00113D23" w:rsidRPr="003B1BCB" w:rsidRDefault="009125A5"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Претходно искуство на организацијата во сферата на  слобода на изразување и медиуми</w:t>
            </w:r>
          </w:p>
        </w:tc>
        <w:tc>
          <w:tcPr>
            <w:tcW w:w="1026" w:type="dxa"/>
          </w:tcPr>
          <w:p w:rsidR="00113D23" w:rsidRPr="003B1BCB" w:rsidRDefault="002A22DB"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10</w:t>
            </w:r>
          </w:p>
        </w:tc>
      </w:tr>
      <w:tr w:rsidR="00113D23" w:rsidRPr="003B1BCB" w:rsidTr="00C034E7">
        <w:tc>
          <w:tcPr>
            <w:tcW w:w="3183" w:type="dxa"/>
          </w:tcPr>
          <w:p w:rsidR="00113D23" w:rsidRPr="003B1BCB" w:rsidRDefault="00113D23"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Кредибилитет и капацитет</w:t>
            </w:r>
          </w:p>
        </w:tc>
        <w:tc>
          <w:tcPr>
            <w:tcW w:w="5745" w:type="dxa"/>
          </w:tcPr>
          <w:p w:rsidR="00113D23" w:rsidRPr="003B1BCB" w:rsidRDefault="00113D23"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 xml:space="preserve">Досегашни достигнувања </w:t>
            </w:r>
            <w:r w:rsidR="00975BE2" w:rsidRPr="003B1BCB">
              <w:rPr>
                <w:rFonts w:asciiTheme="minorHAnsi" w:hAnsiTheme="minorHAnsi" w:cs="Calibri"/>
                <w:sz w:val="20"/>
                <w:szCs w:val="20"/>
              </w:rPr>
              <w:t xml:space="preserve">и влијание </w:t>
            </w:r>
            <w:r w:rsidRPr="003B1BCB">
              <w:rPr>
                <w:rFonts w:asciiTheme="minorHAnsi" w:hAnsiTheme="minorHAnsi" w:cs="Calibri"/>
                <w:sz w:val="20"/>
                <w:szCs w:val="20"/>
              </w:rPr>
              <w:t>во заедницата</w:t>
            </w:r>
            <w:r w:rsidR="00284DA6" w:rsidRPr="003B1BCB">
              <w:rPr>
                <w:rFonts w:asciiTheme="minorHAnsi" w:hAnsiTheme="minorHAnsi" w:cs="Calibri"/>
                <w:sz w:val="20"/>
                <w:szCs w:val="20"/>
              </w:rPr>
              <w:t xml:space="preserve"> </w:t>
            </w:r>
            <w:r w:rsidR="00975BE2" w:rsidRPr="003B1BCB">
              <w:rPr>
                <w:rFonts w:asciiTheme="minorHAnsi" w:hAnsiTheme="minorHAnsi" w:cs="Calibri"/>
                <w:sz w:val="20"/>
                <w:szCs w:val="20"/>
              </w:rPr>
              <w:t xml:space="preserve">преку </w:t>
            </w:r>
            <w:r w:rsidR="009125A5" w:rsidRPr="003B1BCB">
              <w:rPr>
                <w:rFonts w:asciiTheme="minorHAnsi" w:hAnsiTheme="minorHAnsi" w:cs="Calibri"/>
                <w:sz w:val="20"/>
                <w:szCs w:val="20"/>
              </w:rPr>
              <w:t>постигнување на промени согледан</w:t>
            </w:r>
            <w:r w:rsidR="00975BE2" w:rsidRPr="003B1BCB">
              <w:rPr>
                <w:rFonts w:asciiTheme="minorHAnsi" w:hAnsiTheme="minorHAnsi" w:cs="Calibri"/>
                <w:sz w:val="20"/>
                <w:szCs w:val="20"/>
              </w:rPr>
              <w:t>и</w:t>
            </w:r>
            <w:r w:rsidR="009125A5" w:rsidRPr="003B1BCB">
              <w:rPr>
                <w:rFonts w:asciiTheme="minorHAnsi" w:hAnsiTheme="minorHAnsi" w:cs="Calibri"/>
                <w:sz w:val="20"/>
                <w:szCs w:val="20"/>
              </w:rPr>
              <w:t xml:space="preserve"> преку реализирани проекти;</w:t>
            </w:r>
          </w:p>
        </w:tc>
        <w:tc>
          <w:tcPr>
            <w:tcW w:w="1026" w:type="dxa"/>
          </w:tcPr>
          <w:p w:rsidR="00113D23" w:rsidRPr="003B1BCB" w:rsidRDefault="00975BE2"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5</w:t>
            </w:r>
          </w:p>
        </w:tc>
      </w:tr>
      <w:tr w:rsidR="009125A5" w:rsidRPr="003B1BCB" w:rsidTr="00C034E7">
        <w:tc>
          <w:tcPr>
            <w:tcW w:w="3183" w:type="dxa"/>
          </w:tcPr>
          <w:p w:rsidR="009125A5" w:rsidRPr="003B1BCB" w:rsidRDefault="002A22DB"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Буџет</w:t>
            </w:r>
          </w:p>
        </w:tc>
        <w:tc>
          <w:tcPr>
            <w:tcW w:w="5745" w:type="dxa"/>
          </w:tcPr>
          <w:p w:rsidR="009125A5" w:rsidRPr="003B1BCB" w:rsidRDefault="00975BE2"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В</w:t>
            </w:r>
            <w:r w:rsidR="009125A5" w:rsidRPr="003B1BCB">
              <w:rPr>
                <w:rFonts w:asciiTheme="minorHAnsi" w:hAnsiTheme="minorHAnsi" w:cs="Calibri"/>
                <w:sz w:val="20"/>
                <w:szCs w:val="20"/>
              </w:rPr>
              <w:t>редност за пари, број на активности, број на истражувачки стории, ефективна временска рамка</w:t>
            </w:r>
          </w:p>
        </w:tc>
        <w:tc>
          <w:tcPr>
            <w:tcW w:w="1026" w:type="dxa"/>
          </w:tcPr>
          <w:p w:rsidR="009125A5" w:rsidRPr="003B1BCB" w:rsidRDefault="002A22DB"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15</w:t>
            </w:r>
          </w:p>
        </w:tc>
      </w:tr>
      <w:tr w:rsidR="00113D23" w:rsidRPr="003B1BCB" w:rsidTr="00C034E7">
        <w:tc>
          <w:tcPr>
            <w:tcW w:w="8928" w:type="dxa"/>
            <w:gridSpan w:val="2"/>
          </w:tcPr>
          <w:p w:rsidR="00113D23" w:rsidRPr="003B1BCB" w:rsidRDefault="00113D23" w:rsidP="00A91D40">
            <w:pPr>
              <w:spacing w:after="0" w:line="240" w:lineRule="auto"/>
              <w:jc w:val="both"/>
              <w:rPr>
                <w:rFonts w:asciiTheme="minorHAnsi" w:hAnsiTheme="minorHAnsi" w:cs="Calibri"/>
                <w:b/>
                <w:sz w:val="20"/>
                <w:szCs w:val="20"/>
              </w:rPr>
            </w:pPr>
            <w:r w:rsidRPr="003B1BCB">
              <w:rPr>
                <w:rFonts w:asciiTheme="minorHAnsi" w:hAnsiTheme="minorHAnsi" w:cs="Calibri"/>
                <w:b/>
                <w:sz w:val="20"/>
                <w:szCs w:val="20"/>
              </w:rPr>
              <w:t>Вкупно</w:t>
            </w:r>
          </w:p>
        </w:tc>
        <w:tc>
          <w:tcPr>
            <w:tcW w:w="1026" w:type="dxa"/>
          </w:tcPr>
          <w:p w:rsidR="00113D23" w:rsidRPr="003B1BCB" w:rsidRDefault="00113D23" w:rsidP="00A91D40">
            <w:pPr>
              <w:spacing w:after="0" w:line="240" w:lineRule="auto"/>
              <w:jc w:val="both"/>
              <w:rPr>
                <w:rFonts w:asciiTheme="minorHAnsi" w:hAnsiTheme="minorHAnsi" w:cs="Calibri"/>
                <w:b/>
                <w:sz w:val="20"/>
                <w:szCs w:val="20"/>
              </w:rPr>
            </w:pPr>
            <w:r w:rsidRPr="003B1BCB">
              <w:rPr>
                <w:rFonts w:asciiTheme="minorHAnsi" w:hAnsiTheme="minorHAnsi" w:cs="Calibri"/>
                <w:b/>
                <w:sz w:val="20"/>
                <w:szCs w:val="20"/>
              </w:rPr>
              <w:t>100</w:t>
            </w:r>
          </w:p>
        </w:tc>
      </w:tr>
    </w:tbl>
    <w:p w:rsidR="008152CB" w:rsidRDefault="008152CB" w:rsidP="00A91D40">
      <w:pPr>
        <w:spacing w:after="0" w:line="240" w:lineRule="auto"/>
        <w:jc w:val="both"/>
        <w:rPr>
          <w:rFonts w:asciiTheme="minorHAnsi" w:hAnsiTheme="minorHAnsi" w:cs="Calibri"/>
          <w:b/>
          <w:sz w:val="20"/>
          <w:szCs w:val="20"/>
        </w:rPr>
      </w:pPr>
    </w:p>
    <w:p w:rsidR="00E35749" w:rsidRPr="003B1BCB" w:rsidRDefault="00E35749" w:rsidP="00E35749">
      <w:pPr>
        <w:spacing w:after="0" w:line="240" w:lineRule="auto"/>
        <w:jc w:val="both"/>
        <w:rPr>
          <w:rFonts w:asciiTheme="minorHAnsi" w:hAnsiTheme="minorHAnsi" w:cs="Calibri"/>
          <w:b/>
          <w:sz w:val="20"/>
          <w:szCs w:val="20"/>
        </w:rPr>
      </w:pPr>
      <w:r w:rsidRPr="003B1BCB">
        <w:rPr>
          <w:rFonts w:asciiTheme="minorHAnsi" w:hAnsiTheme="minorHAnsi" w:cs="Calibri"/>
          <w:b/>
          <w:sz w:val="20"/>
          <w:szCs w:val="20"/>
        </w:rPr>
        <w:t>Обврски на граѓанските организации</w:t>
      </w:r>
    </w:p>
    <w:p w:rsidR="00E35749" w:rsidRPr="003B1BCB" w:rsidRDefault="00E35749" w:rsidP="00E35749">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Финансиската поддршка се доделува со цел да се зајакнат капацитети на граѓанските организации кои работат во областа на слободата на изразување и медиумите</w:t>
      </w:r>
      <w:r w:rsidR="00260F59">
        <w:rPr>
          <w:rFonts w:asciiTheme="minorHAnsi" w:hAnsiTheme="minorHAnsi" w:cs="Calibri"/>
          <w:sz w:val="20"/>
          <w:szCs w:val="20"/>
        </w:rPr>
        <w:t xml:space="preserve"> во периодот октомври - декември 2016 година</w:t>
      </w:r>
      <w:r w:rsidRPr="003B1BCB">
        <w:rPr>
          <w:rFonts w:asciiTheme="minorHAnsi" w:hAnsiTheme="minorHAnsi" w:cs="Calibri"/>
          <w:sz w:val="20"/>
          <w:szCs w:val="20"/>
        </w:rPr>
        <w:t xml:space="preserve">. Оттаму, ГО ќе бидат обучени за да го унапредат </w:t>
      </w:r>
      <w:r>
        <w:rPr>
          <w:rFonts w:asciiTheme="minorHAnsi" w:hAnsiTheme="minorHAnsi" w:cs="Calibri"/>
          <w:sz w:val="20"/>
          <w:szCs w:val="20"/>
        </w:rPr>
        <w:t xml:space="preserve">работењето </w:t>
      </w:r>
      <w:r w:rsidRPr="003B1BCB">
        <w:rPr>
          <w:rFonts w:asciiTheme="minorHAnsi" w:hAnsiTheme="minorHAnsi" w:cs="Calibri"/>
          <w:sz w:val="20"/>
          <w:szCs w:val="20"/>
        </w:rPr>
        <w:t xml:space="preserve">на организацијата, да го подобрат внатрешното управување и постапките за транспарентно финансиско управување, да подготват стратешки план и планови за долгорочно организациски планирање и подобрување на одржливоста на организацијата. Сето ова ќе придонесе ГО да го подобрат своето знаење за аплицирање на слични фондови на ЕУ. </w:t>
      </w:r>
    </w:p>
    <w:p w:rsidR="00E35749" w:rsidRPr="003B1BCB" w:rsidRDefault="00E35749" w:rsidP="00E35749">
      <w:pPr>
        <w:spacing w:after="0" w:line="240" w:lineRule="auto"/>
        <w:jc w:val="both"/>
        <w:rPr>
          <w:rFonts w:asciiTheme="minorHAnsi" w:hAnsiTheme="minorHAnsi" w:cs="Calibri"/>
          <w:sz w:val="20"/>
          <w:szCs w:val="20"/>
        </w:rPr>
      </w:pPr>
    </w:p>
    <w:p w:rsidR="00E35749" w:rsidRPr="003B1BCB" w:rsidRDefault="00E35749" w:rsidP="00E35749">
      <w:pPr>
        <w:spacing w:after="0" w:line="240" w:lineRule="auto"/>
        <w:jc w:val="both"/>
        <w:rPr>
          <w:rFonts w:asciiTheme="minorHAnsi" w:hAnsiTheme="minorHAnsi" w:cs="Calibri"/>
          <w:i/>
          <w:sz w:val="20"/>
          <w:szCs w:val="20"/>
        </w:rPr>
      </w:pPr>
      <w:r w:rsidRPr="003B1BCB">
        <w:rPr>
          <w:rFonts w:asciiTheme="minorHAnsi" w:hAnsiTheme="minorHAnsi" w:cs="Calibri"/>
          <w:sz w:val="20"/>
          <w:szCs w:val="20"/>
        </w:rPr>
        <w:t xml:space="preserve">Градењето капацитети ќе се оствари преку три обуки за селектираните организации. Обуките ќе ги опфатат следниве теми: </w:t>
      </w:r>
      <w:r w:rsidRPr="003B1BCB">
        <w:rPr>
          <w:rFonts w:asciiTheme="minorHAnsi" w:hAnsiTheme="minorHAnsi" w:cs="Calibri"/>
          <w:i/>
          <w:sz w:val="20"/>
          <w:szCs w:val="20"/>
        </w:rPr>
        <w:t xml:space="preserve">Истражувачко новинарство; Слобода на изразување; Човекови права и судство; </w:t>
      </w:r>
      <w:r w:rsidRPr="003B1BCB">
        <w:rPr>
          <w:rFonts w:asciiTheme="minorHAnsi" w:hAnsiTheme="minorHAnsi" w:cs="Calibri"/>
          <w:i/>
          <w:sz w:val="20"/>
          <w:szCs w:val="20"/>
        </w:rPr>
        <w:lastRenderedPageBreak/>
        <w:t xml:space="preserve">Стратешко планирање; Пишување на документи за јавни политики; Менаџмент на ЕУ фондови; Како да се користи Платформата за дијалог и стратегија за односи со јавност. </w:t>
      </w:r>
    </w:p>
    <w:p w:rsidR="00E35749" w:rsidRPr="003B1BCB" w:rsidRDefault="00E35749" w:rsidP="00E35749">
      <w:pPr>
        <w:spacing w:after="0" w:line="240" w:lineRule="auto"/>
        <w:jc w:val="both"/>
        <w:rPr>
          <w:rFonts w:asciiTheme="minorHAnsi" w:hAnsiTheme="minorHAnsi" w:cs="Calibri"/>
          <w:sz w:val="20"/>
          <w:szCs w:val="20"/>
        </w:rPr>
      </w:pPr>
      <w:r w:rsidRPr="003B1BCB">
        <w:rPr>
          <w:rFonts w:asciiTheme="minorHAnsi" w:hAnsiTheme="minorHAnsi" w:cs="Calibri"/>
          <w:b/>
          <w:sz w:val="20"/>
          <w:szCs w:val="20"/>
        </w:rPr>
        <w:t>Учеството на обуките е од обврзувачки карактер за грантистите</w:t>
      </w:r>
      <w:r w:rsidRPr="003B1BCB">
        <w:rPr>
          <w:rFonts w:asciiTheme="minorHAnsi" w:hAnsiTheme="minorHAnsi" w:cs="Calibri"/>
          <w:sz w:val="20"/>
          <w:szCs w:val="20"/>
        </w:rPr>
        <w:t xml:space="preserve">. </w:t>
      </w:r>
    </w:p>
    <w:p w:rsidR="00E35749" w:rsidRDefault="00E35749" w:rsidP="00A91D40">
      <w:pPr>
        <w:spacing w:after="0" w:line="240" w:lineRule="auto"/>
        <w:jc w:val="both"/>
        <w:rPr>
          <w:rFonts w:asciiTheme="minorHAnsi" w:hAnsiTheme="minorHAnsi" w:cs="Calibri"/>
          <w:b/>
          <w:sz w:val="20"/>
          <w:szCs w:val="20"/>
        </w:rPr>
      </w:pPr>
    </w:p>
    <w:p w:rsidR="00EC1950" w:rsidRPr="003B1BCB" w:rsidRDefault="00EC1950" w:rsidP="00A91D40">
      <w:pPr>
        <w:spacing w:after="0" w:line="240" w:lineRule="auto"/>
        <w:jc w:val="both"/>
        <w:rPr>
          <w:rFonts w:asciiTheme="minorHAnsi" w:hAnsiTheme="minorHAnsi" w:cs="Calibri"/>
          <w:b/>
          <w:sz w:val="20"/>
          <w:szCs w:val="20"/>
        </w:rPr>
      </w:pPr>
      <w:r w:rsidRPr="003B1BCB">
        <w:rPr>
          <w:rFonts w:asciiTheme="minorHAnsi" w:hAnsiTheme="minorHAnsi" w:cs="Calibri"/>
          <w:b/>
          <w:sz w:val="20"/>
          <w:szCs w:val="20"/>
        </w:rPr>
        <w:t xml:space="preserve">Начин на поднесување на пријавите </w:t>
      </w:r>
    </w:p>
    <w:p w:rsidR="00EC1950" w:rsidRPr="003B1BCB" w:rsidRDefault="00EC1950"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 xml:space="preserve">Пријавата треба да биде поднесена од една организација – </w:t>
      </w:r>
      <w:r w:rsidRPr="003B1BCB">
        <w:rPr>
          <w:rFonts w:asciiTheme="minorHAnsi" w:hAnsiTheme="minorHAnsi" w:cs="Calibri"/>
          <w:b/>
          <w:sz w:val="20"/>
          <w:szCs w:val="20"/>
        </w:rPr>
        <w:t>Носител на проектот</w:t>
      </w:r>
      <w:r w:rsidRPr="003B1BCB">
        <w:rPr>
          <w:rFonts w:asciiTheme="minorHAnsi" w:hAnsiTheme="minorHAnsi" w:cs="Calibri"/>
          <w:sz w:val="20"/>
          <w:szCs w:val="20"/>
        </w:rPr>
        <w:t xml:space="preserve"> со која ќе биде потпишан договор за грант доколку предложената акција е избрана за финансирање.</w:t>
      </w:r>
    </w:p>
    <w:p w:rsidR="003B1BCB" w:rsidRPr="003B1BCB" w:rsidRDefault="003B1BCB" w:rsidP="00A91D40">
      <w:pPr>
        <w:spacing w:after="0" w:line="240" w:lineRule="auto"/>
        <w:jc w:val="both"/>
        <w:rPr>
          <w:rFonts w:asciiTheme="minorHAnsi" w:hAnsiTheme="minorHAnsi" w:cs="Calibri"/>
          <w:sz w:val="20"/>
          <w:szCs w:val="20"/>
        </w:rPr>
      </w:pPr>
    </w:p>
    <w:p w:rsidR="00C034E7" w:rsidRPr="003B1BCB" w:rsidRDefault="00B13FAB" w:rsidP="00A91D40">
      <w:pPr>
        <w:spacing w:after="0" w:line="240" w:lineRule="auto"/>
        <w:jc w:val="both"/>
        <w:rPr>
          <w:rFonts w:asciiTheme="minorHAnsi" w:hAnsiTheme="minorHAnsi" w:cs="Calibri"/>
          <w:sz w:val="20"/>
          <w:szCs w:val="20"/>
        </w:rPr>
      </w:pPr>
      <w:r>
        <w:rPr>
          <w:rFonts w:asciiTheme="minorHAnsi" w:hAnsiTheme="minorHAnsi" w:cs="Calibri"/>
          <w:sz w:val="20"/>
          <w:szCs w:val="20"/>
        </w:rPr>
        <w:t>Образецот</w:t>
      </w:r>
      <w:r w:rsidR="00C034E7" w:rsidRPr="003B1BCB">
        <w:rPr>
          <w:rFonts w:asciiTheme="minorHAnsi" w:hAnsiTheme="minorHAnsi" w:cs="Calibri"/>
          <w:sz w:val="20"/>
          <w:szCs w:val="20"/>
        </w:rPr>
        <w:t xml:space="preserve"> и останатите документи кои се дел од пријавата</w:t>
      </w:r>
      <w:r w:rsidR="00EB5B89">
        <w:rPr>
          <w:rFonts w:asciiTheme="minorHAnsi" w:hAnsiTheme="minorHAnsi" w:cs="Calibri"/>
          <w:sz w:val="20"/>
          <w:szCs w:val="20"/>
        </w:rPr>
        <w:t xml:space="preserve"> во 2 (две) копии</w:t>
      </w:r>
      <w:r w:rsidR="00C034E7" w:rsidRPr="003B1BCB">
        <w:rPr>
          <w:rFonts w:asciiTheme="minorHAnsi" w:hAnsiTheme="minorHAnsi" w:cs="Calibri"/>
          <w:sz w:val="20"/>
          <w:szCs w:val="20"/>
        </w:rPr>
        <w:t xml:space="preserve"> треба да бидат </w:t>
      </w:r>
      <w:r w:rsidR="006837A2">
        <w:rPr>
          <w:rFonts w:asciiTheme="minorHAnsi" w:hAnsiTheme="minorHAnsi" w:cs="Calibri"/>
          <w:sz w:val="20"/>
          <w:szCs w:val="20"/>
        </w:rPr>
        <w:t xml:space="preserve">испратени </w:t>
      </w:r>
      <w:r w:rsidR="00C034E7" w:rsidRPr="003B1BCB">
        <w:rPr>
          <w:rFonts w:asciiTheme="minorHAnsi" w:hAnsiTheme="minorHAnsi" w:cs="Calibri"/>
          <w:sz w:val="20"/>
          <w:szCs w:val="20"/>
        </w:rPr>
        <w:t xml:space="preserve">по пошта </w:t>
      </w:r>
      <w:r w:rsidR="006837A2">
        <w:rPr>
          <w:rFonts w:asciiTheme="minorHAnsi" w:hAnsiTheme="minorHAnsi" w:cs="Calibri"/>
          <w:sz w:val="20"/>
          <w:szCs w:val="20"/>
        </w:rPr>
        <w:t xml:space="preserve">или доставени на рака </w:t>
      </w:r>
      <w:r w:rsidR="00C034E7" w:rsidRPr="003B1BCB">
        <w:rPr>
          <w:rFonts w:asciiTheme="minorHAnsi" w:hAnsiTheme="minorHAnsi" w:cs="Calibri"/>
          <w:sz w:val="20"/>
          <w:szCs w:val="20"/>
        </w:rPr>
        <w:t>на следната адреса</w:t>
      </w:r>
      <w:r w:rsidR="006837A2">
        <w:rPr>
          <w:rFonts w:asciiTheme="minorHAnsi" w:hAnsiTheme="minorHAnsi" w:cs="Calibri"/>
          <w:sz w:val="20"/>
          <w:szCs w:val="20"/>
          <w:lang w:val="en-US"/>
        </w:rPr>
        <w:t>:</w:t>
      </w:r>
      <w:r w:rsidR="00C034E7" w:rsidRPr="003B1BCB">
        <w:rPr>
          <w:rFonts w:asciiTheme="minorHAnsi" w:hAnsiTheme="minorHAnsi" w:cs="Calibri"/>
          <w:sz w:val="20"/>
          <w:szCs w:val="20"/>
        </w:rPr>
        <w:t xml:space="preserve"> </w:t>
      </w:r>
      <w:r w:rsidR="006837A2">
        <w:rPr>
          <w:rFonts w:asciiTheme="minorHAnsi" w:hAnsiTheme="minorHAnsi" w:cs="Calibri"/>
          <w:sz w:val="20"/>
          <w:szCs w:val="20"/>
        </w:rPr>
        <w:t>Центар за Управување со промени, Рајко Жинзифов 44/1</w:t>
      </w:r>
      <w:r w:rsidR="00E35749">
        <w:rPr>
          <w:rFonts w:asciiTheme="minorHAnsi" w:hAnsiTheme="minorHAnsi" w:cs="Calibri"/>
          <w:sz w:val="20"/>
          <w:szCs w:val="20"/>
        </w:rPr>
        <w:t xml:space="preserve"> Скопје</w:t>
      </w:r>
      <w:r w:rsidR="006837A2">
        <w:rPr>
          <w:rFonts w:asciiTheme="minorHAnsi" w:hAnsiTheme="minorHAnsi" w:cs="Calibri"/>
          <w:sz w:val="20"/>
          <w:szCs w:val="20"/>
          <w:lang w:val="en-US"/>
        </w:rPr>
        <w:t>,</w:t>
      </w:r>
      <w:r w:rsidR="00E35749">
        <w:rPr>
          <w:rFonts w:asciiTheme="minorHAnsi" w:hAnsiTheme="minorHAnsi" w:cs="Calibri"/>
          <w:sz w:val="20"/>
          <w:szCs w:val="20"/>
        </w:rPr>
        <w:t xml:space="preserve"> </w:t>
      </w:r>
      <w:r w:rsidR="00C034E7" w:rsidRPr="003B1BCB">
        <w:rPr>
          <w:rFonts w:asciiTheme="minorHAnsi" w:hAnsiTheme="minorHAnsi" w:cs="Calibri"/>
          <w:sz w:val="20"/>
          <w:szCs w:val="20"/>
        </w:rPr>
        <w:t xml:space="preserve">најдоцна </w:t>
      </w:r>
      <w:r w:rsidR="00C034E7" w:rsidRPr="006837A2">
        <w:rPr>
          <w:rFonts w:asciiTheme="minorHAnsi" w:hAnsiTheme="minorHAnsi" w:cs="Calibri"/>
          <w:sz w:val="20"/>
          <w:szCs w:val="20"/>
        </w:rPr>
        <w:t xml:space="preserve">до </w:t>
      </w:r>
      <w:r w:rsidR="006837A2" w:rsidRPr="006837A2">
        <w:rPr>
          <w:rFonts w:asciiTheme="minorHAnsi" w:hAnsiTheme="minorHAnsi" w:cs="Calibri"/>
          <w:sz w:val="20"/>
          <w:szCs w:val="20"/>
        </w:rPr>
        <w:t xml:space="preserve">8 јули </w:t>
      </w:r>
      <w:r w:rsidR="00C034E7" w:rsidRPr="006837A2">
        <w:rPr>
          <w:rFonts w:asciiTheme="minorHAnsi" w:hAnsiTheme="minorHAnsi" w:cs="Calibri"/>
          <w:sz w:val="20"/>
          <w:szCs w:val="20"/>
        </w:rPr>
        <w:t>2016 година</w:t>
      </w:r>
      <w:r w:rsidR="006837A2">
        <w:rPr>
          <w:rFonts w:asciiTheme="minorHAnsi" w:hAnsiTheme="minorHAnsi" w:cs="Calibri"/>
          <w:sz w:val="20"/>
          <w:szCs w:val="20"/>
          <w:lang w:val="en-US"/>
        </w:rPr>
        <w:t xml:space="preserve"> </w:t>
      </w:r>
      <w:r w:rsidR="006837A2">
        <w:rPr>
          <w:rFonts w:asciiTheme="minorHAnsi" w:hAnsiTheme="minorHAnsi" w:cs="Calibri"/>
          <w:sz w:val="20"/>
          <w:szCs w:val="20"/>
        </w:rPr>
        <w:t>до 16 часот</w:t>
      </w:r>
      <w:r w:rsidR="00C034E7" w:rsidRPr="006837A2">
        <w:rPr>
          <w:rFonts w:asciiTheme="minorHAnsi" w:hAnsiTheme="minorHAnsi" w:cs="Calibri"/>
          <w:sz w:val="20"/>
          <w:szCs w:val="20"/>
        </w:rPr>
        <w:t>.</w:t>
      </w:r>
    </w:p>
    <w:p w:rsidR="003B1BCB" w:rsidRPr="003B1BCB" w:rsidRDefault="003B1BCB" w:rsidP="00A91D40">
      <w:pPr>
        <w:spacing w:after="0" w:line="240" w:lineRule="auto"/>
        <w:jc w:val="both"/>
        <w:rPr>
          <w:rFonts w:asciiTheme="minorHAnsi" w:hAnsiTheme="minorHAnsi" w:cs="Calibri"/>
          <w:sz w:val="20"/>
          <w:szCs w:val="20"/>
        </w:rPr>
      </w:pPr>
    </w:p>
    <w:p w:rsidR="003B1BCB" w:rsidRPr="003B1BCB" w:rsidRDefault="003B1BCB" w:rsidP="00A91D40">
      <w:pPr>
        <w:spacing w:after="0" w:line="240" w:lineRule="auto"/>
        <w:jc w:val="both"/>
        <w:rPr>
          <w:rFonts w:asciiTheme="minorHAnsi" w:hAnsiTheme="minorHAnsi" w:cs="Calibri"/>
          <w:sz w:val="20"/>
          <w:szCs w:val="20"/>
          <w:lang w:val="en-US"/>
        </w:rPr>
      </w:pPr>
      <w:r w:rsidRPr="003B1BCB">
        <w:rPr>
          <w:rFonts w:asciiTheme="minorHAnsi" w:hAnsiTheme="minorHAnsi" w:cs="Calibri"/>
          <w:sz w:val="20"/>
          <w:szCs w:val="20"/>
        </w:rPr>
        <w:t xml:space="preserve">Во пријавата кандидатите накратко треба да ги објаснат своите предлози, каков ќе биде нивниот придонес кон општата цел и посебните цели на проектот, во која временска рамка се очекува да се спроведат активностите, кои ќе бидат резултатите на проектот и како тие ја унапредуваат состојбата во сферата на истражувачкото новинарство, слободата на изразување и интегритетот на медиумите. </w:t>
      </w:r>
    </w:p>
    <w:p w:rsidR="003B1BCB" w:rsidRPr="003B1BCB" w:rsidRDefault="003B1BCB" w:rsidP="00A91D40">
      <w:pPr>
        <w:spacing w:after="0" w:line="240" w:lineRule="auto"/>
        <w:jc w:val="both"/>
        <w:rPr>
          <w:rFonts w:asciiTheme="minorHAnsi" w:hAnsiTheme="minorHAnsi" w:cs="Calibri"/>
          <w:sz w:val="20"/>
          <w:szCs w:val="20"/>
        </w:rPr>
      </w:pPr>
    </w:p>
    <w:p w:rsidR="003B1BCB" w:rsidRPr="003B1BCB" w:rsidRDefault="003B1BCB"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ЦУП и ИЧ</w:t>
      </w:r>
      <w:r w:rsidR="00260F59">
        <w:rPr>
          <w:rFonts w:asciiTheme="minorHAnsi" w:hAnsiTheme="minorHAnsi" w:cs="Calibri"/>
          <w:sz w:val="20"/>
          <w:szCs w:val="20"/>
        </w:rPr>
        <w:t>П</w:t>
      </w:r>
      <w:r w:rsidRPr="003B1BCB">
        <w:rPr>
          <w:rFonts w:asciiTheme="minorHAnsi" w:hAnsiTheme="minorHAnsi" w:cs="Calibri"/>
          <w:sz w:val="20"/>
          <w:szCs w:val="20"/>
        </w:rPr>
        <w:t xml:space="preserve"> го задржуваат правото да побараат дополнителни информации за предлозите или за подносителите на пријавите за коишто смета дека се потребни за оценувањето.</w:t>
      </w:r>
    </w:p>
    <w:p w:rsidR="00C034E7" w:rsidRPr="003B1BCB" w:rsidRDefault="00C034E7" w:rsidP="00A91D40">
      <w:pPr>
        <w:spacing w:after="0" w:line="240" w:lineRule="auto"/>
        <w:jc w:val="both"/>
        <w:rPr>
          <w:rFonts w:asciiTheme="minorHAnsi" w:hAnsiTheme="minorHAnsi" w:cs="Calibri"/>
          <w:sz w:val="20"/>
          <w:szCs w:val="20"/>
        </w:rPr>
      </w:pPr>
    </w:p>
    <w:p w:rsidR="00C034E7" w:rsidRPr="003B1BCB" w:rsidRDefault="00C034E7" w:rsidP="00A91D40">
      <w:pPr>
        <w:spacing w:after="0" w:line="240" w:lineRule="auto"/>
        <w:jc w:val="both"/>
        <w:rPr>
          <w:rFonts w:asciiTheme="minorHAnsi" w:hAnsiTheme="minorHAnsi" w:cs="Calibri"/>
          <w:b/>
          <w:sz w:val="20"/>
          <w:szCs w:val="20"/>
        </w:rPr>
      </w:pPr>
      <w:r w:rsidRPr="003B1BCB">
        <w:rPr>
          <w:rFonts w:asciiTheme="minorHAnsi" w:hAnsiTheme="minorHAnsi" w:cs="Calibri"/>
          <w:b/>
          <w:sz w:val="20"/>
          <w:szCs w:val="20"/>
        </w:rPr>
        <w:t>Дополнителни појаснувања</w:t>
      </w:r>
    </w:p>
    <w:p w:rsidR="00EC1950" w:rsidRPr="003B1BCB" w:rsidRDefault="00EC1950"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Грантот ќе се додели во денарска противвредност на банкарска сметка на организацијата Носител. Предложениот буџет не смее да го надмине максималниот износ, ниту пак да биде помал од минималниот износ.</w:t>
      </w:r>
    </w:p>
    <w:p w:rsidR="00EC1950" w:rsidRPr="003B1BCB" w:rsidRDefault="00EC1950" w:rsidP="00A91D40">
      <w:pPr>
        <w:spacing w:after="0" w:line="240" w:lineRule="auto"/>
        <w:jc w:val="both"/>
        <w:rPr>
          <w:rFonts w:asciiTheme="minorHAnsi" w:hAnsiTheme="minorHAnsi" w:cs="Calibri"/>
          <w:sz w:val="20"/>
          <w:szCs w:val="20"/>
        </w:rPr>
      </w:pPr>
    </w:p>
    <w:p w:rsidR="009125A5" w:rsidRPr="003B1BCB" w:rsidRDefault="00EC1950"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 xml:space="preserve">Организацијата - Носител ќе биде единствено одговорна за реализацијата на активностите и плаќањата согласно буџетот на акцијата. </w:t>
      </w:r>
      <w:r w:rsidR="009125A5" w:rsidRPr="003B1BCB">
        <w:rPr>
          <w:rFonts w:asciiTheme="minorHAnsi" w:hAnsiTheme="minorHAnsi" w:cs="Calibri"/>
          <w:sz w:val="20"/>
          <w:szCs w:val="20"/>
        </w:rPr>
        <w:t>За организациите кои ќе бидат избрани и партнерските организации ќе биде организирана средба за</w:t>
      </w:r>
      <w:r w:rsidR="003B24FF" w:rsidRPr="003B1BCB">
        <w:rPr>
          <w:rFonts w:asciiTheme="minorHAnsi" w:hAnsiTheme="minorHAnsi" w:cs="Calibri"/>
          <w:sz w:val="20"/>
          <w:szCs w:val="20"/>
        </w:rPr>
        <w:t xml:space="preserve"> </w:t>
      </w:r>
      <w:r w:rsidR="009125A5" w:rsidRPr="003B1BCB">
        <w:rPr>
          <w:rFonts w:asciiTheme="minorHAnsi" w:hAnsiTheme="minorHAnsi" w:cs="Calibri"/>
          <w:sz w:val="20"/>
          <w:szCs w:val="20"/>
        </w:rPr>
        <w:t>појаснување на правата и обврските кои произлегуваат од доделувањето на финансиската</w:t>
      </w:r>
      <w:r w:rsidR="003B24FF" w:rsidRPr="003B1BCB">
        <w:rPr>
          <w:rFonts w:asciiTheme="minorHAnsi" w:hAnsiTheme="minorHAnsi" w:cs="Calibri"/>
          <w:sz w:val="20"/>
          <w:szCs w:val="20"/>
        </w:rPr>
        <w:t xml:space="preserve"> </w:t>
      </w:r>
      <w:r w:rsidR="009125A5" w:rsidRPr="003B1BCB">
        <w:rPr>
          <w:rFonts w:asciiTheme="minorHAnsi" w:hAnsiTheme="minorHAnsi" w:cs="Calibri"/>
          <w:sz w:val="20"/>
          <w:szCs w:val="20"/>
        </w:rPr>
        <w:t>поддршка</w:t>
      </w:r>
      <w:r w:rsidR="00260F59">
        <w:rPr>
          <w:rFonts w:asciiTheme="minorHAnsi" w:hAnsiTheme="minorHAnsi" w:cs="Calibri"/>
          <w:sz w:val="20"/>
          <w:szCs w:val="20"/>
        </w:rPr>
        <w:t xml:space="preserve"> и за допрецизирање на буџетот</w:t>
      </w:r>
      <w:r w:rsidR="009125A5" w:rsidRPr="003B1BCB">
        <w:rPr>
          <w:rFonts w:asciiTheme="minorHAnsi" w:hAnsiTheme="minorHAnsi" w:cs="Calibri"/>
          <w:sz w:val="20"/>
          <w:szCs w:val="20"/>
        </w:rPr>
        <w:t>.</w:t>
      </w:r>
    </w:p>
    <w:p w:rsidR="00C034E7" w:rsidRPr="003B1BCB" w:rsidRDefault="00C034E7" w:rsidP="00A91D40">
      <w:pPr>
        <w:spacing w:after="0" w:line="240" w:lineRule="auto"/>
        <w:jc w:val="both"/>
        <w:rPr>
          <w:rFonts w:asciiTheme="minorHAnsi" w:hAnsiTheme="minorHAnsi" w:cs="Calibri"/>
          <w:sz w:val="20"/>
          <w:szCs w:val="20"/>
        </w:rPr>
      </w:pPr>
    </w:p>
    <w:p w:rsidR="00C034E7" w:rsidRPr="003B1BCB" w:rsidRDefault="00C034E7" w:rsidP="00A91D40">
      <w:pPr>
        <w:spacing w:after="0" w:line="240" w:lineRule="auto"/>
        <w:jc w:val="both"/>
        <w:rPr>
          <w:rFonts w:asciiTheme="minorHAnsi" w:hAnsiTheme="minorHAnsi" w:cs="Calibri"/>
          <w:sz w:val="20"/>
          <w:szCs w:val="20"/>
        </w:rPr>
      </w:pPr>
      <w:r w:rsidRPr="003B1BCB">
        <w:rPr>
          <w:rFonts w:asciiTheme="minorHAnsi" w:hAnsiTheme="minorHAnsi" w:cs="Calibri"/>
          <w:sz w:val="20"/>
          <w:szCs w:val="20"/>
        </w:rPr>
        <w:t>Сите организации кои се пријавиле ќе бидат писмено известени за резултатите од Повикот.</w:t>
      </w:r>
    </w:p>
    <w:p w:rsidR="00C034E7" w:rsidRPr="003B1BCB" w:rsidRDefault="00C034E7" w:rsidP="00A91D40">
      <w:pPr>
        <w:spacing w:after="0" w:line="240" w:lineRule="auto"/>
        <w:jc w:val="both"/>
        <w:rPr>
          <w:rFonts w:asciiTheme="minorHAnsi" w:hAnsiTheme="minorHAnsi" w:cs="Calibri"/>
          <w:sz w:val="20"/>
          <w:szCs w:val="20"/>
        </w:rPr>
      </w:pPr>
    </w:p>
    <w:p w:rsidR="003B24FF" w:rsidRPr="003B1BCB" w:rsidRDefault="009125A5" w:rsidP="00A91D40">
      <w:pPr>
        <w:spacing w:after="0" w:line="240" w:lineRule="auto"/>
        <w:jc w:val="both"/>
        <w:rPr>
          <w:rFonts w:asciiTheme="minorHAnsi" w:hAnsiTheme="minorHAnsi" w:cs="Calibri"/>
          <w:sz w:val="20"/>
          <w:szCs w:val="20"/>
          <w:lang w:val="en-US"/>
        </w:rPr>
      </w:pPr>
      <w:r w:rsidRPr="003B1BCB">
        <w:rPr>
          <w:rFonts w:asciiTheme="minorHAnsi" w:hAnsiTheme="minorHAnsi" w:cs="Calibri"/>
          <w:sz w:val="20"/>
          <w:szCs w:val="20"/>
        </w:rPr>
        <w:t>Доколку имате дополнителни прашања или потреба од појаснувања ве молиме да се</w:t>
      </w:r>
      <w:r w:rsidR="003B24FF" w:rsidRPr="003B1BCB">
        <w:rPr>
          <w:rFonts w:asciiTheme="minorHAnsi" w:hAnsiTheme="minorHAnsi" w:cs="Calibri"/>
          <w:sz w:val="20"/>
          <w:szCs w:val="20"/>
        </w:rPr>
        <w:t xml:space="preserve"> </w:t>
      </w:r>
      <w:r w:rsidRPr="003B1BCB">
        <w:rPr>
          <w:rFonts w:asciiTheme="minorHAnsi" w:hAnsiTheme="minorHAnsi" w:cs="Calibri"/>
          <w:sz w:val="20"/>
          <w:szCs w:val="20"/>
        </w:rPr>
        <w:t xml:space="preserve">обратите на </w:t>
      </w:r>
      <w:r w:rsidR="003B24FF" w:rsidRPr="003B1BCB">
        <w:rPr>
          <w:rFonts w:asciiTheme="minorHAnsi" w:hAnsiTheme="minorHAnsi" w:cs="Calibri"/>
          <w:sz w:val="20"/>
          <w:szCs w:val="20"/>
        </w:rPr>
        <w:t xml:space="preserve">писмено до </w:t>
      </w:r>
      <w:r w:rsidR="006837A2">
        <w:rPr>
          <w:rFonts w:asciiTheme="minorHAnsi" w:hAnsiTheme="minorHAnsi" w:cs="Calibri"/>
          <w:sz w:val="20"/>
          <w:szCs w:val="20"/>
        </w:rPr>
        <w:t>5 јули</w:t>
      </w:r>
      <w:r w:rsidR="003B24FF" w:rsidRPr="003B1BCB">
        <w:rPr>
          <w:rFonts w:asciiTheme="minorHAnsi" w:hAnsiTheme="minorHAnsi" w:cs="Calibri"/>
          <w:sz w:val="20"/>
          <w:szCs w:val="20"/>
        </w:rPr>
        <w:t xml:space="preserve"> </w:t>
      </w:r>
      <w:r w:rsidR="006837A2">
        <w:rPr>
          <w:rFonts w:asciiTheme="minorHAnsi" w:hAnsiTheme="minorHAnsi" w:cs="Calibri"/>
          <w:sz w:val="20"/>
          <w:szCs w:val="20"/>
        </w:rPr>
        <w:t xml:space="preserve">на </w:t>
      </w:r>
      <w:r w:rsidRPr="003B1BCB">
        <w:rPr>
          <w:rFonts w:asciiTheme="minorHAnsi" w:hAnsiTheme="minorHAnsi" w:cs="Calibri"/>
          <w:sz w:val="20"/>
          <w:szCs w:val="20"/>
        </w:rPr>
        <w:t xml:space="preserve">следната електронска адреса: </w:t>
      </w:r>
      <w:hyperlink r:id="rId8" w:history="1">
        <w:r w:rsidR="003B24FF" w:rsidRPr="003B1BCB">
          <w:rPr>
            <w:rStyle w:val="Hyperlink"/>
            <w:rFonts w:asciiTheme="minorHAnsi" w:hAnsiTheme="minorHAnsi" w:cs="Calibri"/>
            <w:sz w:val="20"/>
            <w:szCs w:val="20"/>
            <w:lang w:val="en-US"/>
          </w:rPr>
          <w:t>natalijashikova@cup.org.mk</w:t>
        </w:r>
      </w:hyperlink>
    </w:p>
    <w:p w:rsidR="00C034E7" w:rsidRPr="003B1BCB" w:rsidRDefault="00C034E7" w:rsidP="00A91D40">
      <w:pPr>
        <w:spacing w:after="0" w:line="240" w:lineRule="auto"/>
        <w:jc w:val="both"/>
        <w:rPr>
          <w:rFonts w:asciiTheme="minorHAnsi" w:hAnsiTheme="minorHAnsi" w:cs="Calibri"/>
          <w:sz w:val="20"/>
          <w:szCs w:val="20"/>
        </w:rPr>
      </w:pPr>
    </w:p>
    <w:p w:rsidR="00C034E7" w:rsidRPr="003B1BCB" w:rsidRDefault="00C034E7" w:rsidP="00A91D40">
      <w:pPr>
        <w:spacing w:after="0" w:line="240" w:lineRule="auto"/>
        <w:jc w:val="both"/>
        <w:rPr>
          <w:rFonts w:asciiTheme="minorHAnsi" w:hAnsiTheme="minorHAnsi" w:cs="Calibri"/>
          <w:sz w:val="20"/>
          <w:szCs w:val="20"/>
        </w:rPr>
      </w:pPr>
    </w:p>
    <w:p w:rsidR="002C4FDE" w:rsidRPr="006837A2" w:rsidRDefault="009125A5" w:rsidP="00A91D40">
      <w:pPr>
        <w:spacing w:after="0" w:line="240" w:lineRule="auto"/>
        <w:jc w:val="both"/>
        <w:rPr>
          <w:rFonts w:asciiTheme="minorHAnsi" w:hAnsiTheme="minorHAnsi" w:cs="Calibri"/>
          <w:b/>
          <w:bCs/>
          <w:sz w:val="20"/>
          <w:szCs w:val="20"/>
          <w:lang w:val="en-US"/>
        </w:rPr>
      </w:pPr>
      <w:r w:rsidRPr="003B1BCB">
        <w:rPr>
          <w:rFonts w:asciiTheme="minorHAnsi" w:hAnsiTheme="minorHAnsi" w:cs="Calibri"/>
          <w:sz w:val="20"/>
          <w:szCs w:val="20"/>
        </w:rPr>
        <w:t>Крајниот рок за поднесување на пр</w:t>
      </w:r>
      <w:r w:rsidR="003B1BCB" w:rsidRPr="003B1BCB">
        <w:rPr>
          <w:rFonts w:asciiTheme="minorHAnsi" w:hAnsiTheme="minorHAnsi" w:cs="Calibri"/>
          <w:sz w:val="20"/>
          <w:szCs w:val="20"/>
        </w:rPr>
        <w:t xml:space="preserve">ијавите </w:t>
      </w:r>
      <w:r w:rsidRPr="003B1BCB">
        <w:rPr>
          <w:rFonts w:asciiTheme="minorHAnsi" w:hAnsiTheme="minorHAnsi" w:cs="Calibri"/>
          <w:sz w:val="20"/>
          <w:szCs w:val="20"/>
        </w:rPr>
        <w:t xml:space="preserve"> е </w:t>
      </w:r>
      <w:r w:rsidR="006837A2" w:rsidRPr="006837A2">
        <w:rPr>
          <w:rFonts w:asciiTheme="minorHAnsi" w:hAnsiTheme="minorHAnsi" w:cs="Calibri"/>
          <w:b/>
          <w:sz w:val="20"/>
          <w:szCs w:val="20"/>
        </w:rPr>
        <w:t>8 јули</w:t>
      </w:r>
      <w:r w:rsidR="006837A2" w:rsidRPr="006837A2">
        <w:rPr>
          <w:rFonts w:asciiTheme="minorHAnsi" w:hAnsiTheme="minorHAnsi" w:cs="Calibri"/>
          <w:sz w:val="20"/>
          <w:szCs w:val="20"/>
        </w:rPr>
        <w:t xml:space="preserve"> </w:t>
      </w:r>
      <w:r w:rsidRPr="006837A2">
        <w:rPr>
          <w:rFonts w:asciiTheme="minorHAnsi" w:hAnsiTheme="minorHAnsi" w:cs="Calibri"/>
          <w:b/>
          <w:bCs/>
          <w:sz w:val="20"/>
          <w:szCs w:val="20"/>
        </w:rPr>
        <w:t>2016 година</w:t>
      </w:r>
      <w:r w:rsidR="006837A2" w:rsidRPr="006837A2">
        <w:rPr>
          <w:rFonts w:asciiTheme="minorHAnsi" w:hAnsiTheme="minorHAnsi" w:cs="Calibri"/>
          <w:b/>
          <w:bCs/>
          <w:sz w:val="20"/>
          <w:szCs w:val="20"/>
        </w:rPr>
        <w:t>, 16 часот</w:t>
      </w:r>
      <w:r w:rsidR="006837A2">
        <w:rPr>
          <w:rFonts w:asciiTheme="minorHAnsi" w:hAnsiTheme="minorHAnsi" w:cs="Calibri"/>
          <w:b/>
          <w:bCs/>
          <w:sz w:val="20"/>
          <w:szCs w:val="20"/>
        </w:rPr>
        <w:t>.</w:t>
      </w:r>
    </w:p>
    <w:p w:rsidR="00EC1950" w:rsidRPr="003B1BCB" w:rsidRDefault="00EC1950" w:rsidP="00A91D40">
      <w:pPr>
        <w:spacing w:after="0" w:line="240" w:lineRule="auto"/>
        <w:jc w:val="both"/>
        <w:rPr>
          <w:rFonts w:asciiTheme="minorHAnsi" w:hAnsiTheme="minorHAnsi" w:cs="Calibri"/>
          <w:b/>
          <w:bCs/>
          <w:sz w:val="20"/>
          <w:szCs w:val="20"/>
        </w:rPr>
      </w:pPr>
    </w:p>
    <w:p w:rsidR="00EC1950" w:rsidRPr="003B1BCB" w:rsidRDefault="00EC1950" w:rsidP="00A91D40">
      <w:pPr>
        <w:spacing w:after="0" w:line="240" w:lineRule="auto"/>
        <w:jc w:val="both"/>
        <w:rPr>
          <w:rFonts w:asciiTheme="minorHAnsi" w:hAnsiTheme="minorHAnsi" w:cs="Calibri"/>
          <w:b/>
          <w:bCs/>
          <w:sz w:val="20"/>
          <w:szCs w:val="20"/>
        </w:rPr>
      </w:pPr>
    </w:p>
    <w:sectPr w:rsidR="00EC1950" w:rsidRPr="003B1BCB" w:rsidSect="002117ED">
      <w:headerReference w:type="even" r:id="rId9"/>
      <w:headerReference w:type="default" r:id="rId10"/>
      <w:footerReference w:type="default" r:id="rId11"/>
      <w:headerReference w:type="first" r:id="rId12"/>
      <w:footerReference w:type="first" r:id="rId13"/>
      <w:type w:val="continuous"/>
      <w:pgSz w:w="11906" w:h="16838"/>
      <w:pgMar w:top="224" w:right="1133" w:bottom="1440" w:left="144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1A8" w:rsidRDefault="00A711A8" w:rsidP="00A87CB8">
      <w:pPr>
        <w:spacing w:after="0" w:line="240" w:lineRule="auto"/>
      </w:pPr>
      <w:r>
        <w:separator/>
      </w:r>
    </w:p>
  </w:endnote>
  <w:endnote w:type="continuationSeparator" w:id="0">
    <w:p w:rsidR="00A711A8" w:rsidRDefault="00A711A8" w:rsidP="00A8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F2" w:rsidRPr="00B97EFC" w:rsidRDefault="004214F2" w:rsidP="004214F2">
    <w:pPr>
      <w:pStyle w:val="Footer"/>
      <w:pBdr>
        <w:top w:val="single" w:sz="4" w:space="0" w:color="auto"/>
      </w:pBdr>
      <w:tabs>
        <w:tab w:val="clear" w:pos="4513"/>
        <w:tab w:val="left" w:pos="2285"/>
        <w:tab w:val="center" w:pos="9072"/>
      </w:tabs>
      <w:jc w:val="center"/>
      <w:rPr>
        <w:rFonts w:cs="Calibri"/>
        <w:sz w:val="18"/>
        <w:szCs w:val="18"/>
      </w:rPr>
    </w:pPr>
    <w:r>
      <w:tab/>
    </w:r>
    <w:r>
      <w:rPr>
        <w:rFonts w:cs="Calibri"/>
        <w:noProof/>
        <w:sz w:val="18"/>
        <w:szCs w:val="18"/>
        <w:lang w:val="en-US"/>
      </w:rPr>
      <w:drawing>
        <wp:anchor distT="0" distB="0" distL="114300" distR="114300" simplePos="0" relativeHeight="251659264" behindDoc="0" locked="0" layoutInCell="1" allowOverlap="1" wp14:anchorId="70A1A8E8" wp14:editId="04D9BBB4">
          <wp:simplePos x="0" y="0"/>
          <wp:positionH relativeFrom="column">
            <wp:posOffset>4445</wp:posOffset>
          </wp:positionH>
          <wp:positionV relativeFrom="paragraph">
            <wp:posOffset>20955</wp:posOffset>
          </wp:positionV>
          <wp:extent cx="933450" cy="561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61975"/>
                  </a:xfrm>
                  <a:prstGeom prst="rect">
                    <a:avLst/>
                  </a:prstGeom>
                  <a:noFill/>
                  <a:ln>
                    <a:noFill/>
                  </a:ln>
                </pic:spPr>
              </pic:pic>
            </a:graphicData>
          </a:graphic>
        </wp:anchor>
      </w:drawing>
    </w:r>
    <w:r>
      <w:rPr>
        <w:rFonts w:cs="Calibri"/>
        <w:noProof/>
        <w:sz w:val="18"/>
        <w:szCs w:val="18"/>
        <w:lang w:val="en-US"/>
      </w:rPr>
      <w:drawing>
        <wp:anchor distT="0" distB="0" distL="114300" distR="114300" simplePos="0" relativeHeight="251660288" behindDoc="0" locked="0" layoutInCell="1" allowOverlap="1" wp14:anchorId="30029FC4" wp14:editId="6FB7DE98">
          <wp:simplePos x="0" y="0"/>
          <wp:positionH relativeFrom="column">
            <wp:posOffset>4848225</wp:posOffset>
          </wp:positionH>
          <wp:positionV relativeFrom="paragraph">
            <wp:posOffset>28575</wp:posOffset>
          </wp:positionV>
          <wp:extent cx="885825" cy="5048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anchor>
      </w:drawing>
    </w:r>
  </w:p>
  <w:p w:rsidR="004214F2" w:rsidRPr="00B97EFC" w:rsidRDefault="004214F2" w:rsidP="004214F2">
    <w:pPr>
      <w:pStyle w:val="Footer"/>
      <w:tabs>
        <w:tab w:val="clear" w:pos="4513"/>
        <w:tab w:val="center" w:pos="4111"/>
      </w:tabs>
      <w:jc w:val="center"/>
      <w:rPr>
        <w:rFonts w:cs="Calibri"/>
        <w:sz w:val="18"/>
        <w:szCs w:val="18"/>
      </w:rPr>
    </w:pPr>
    <w:r w:rsidRPr="00B97EFC">
      <w:rPr>
        <w:rFonts w:cs="Calibri"/>
        <w:sz w:val="18"/>
        <w:szCs w:val="18"/>
      </w:rPr>
      <w:t xml:space="preserve">Проектот </w:t>
    </w:r>
    <w:r w:rsidRPr="00B97EFC">
      <w:rPr>
        <w:rFonts w:cs="Calibri"/>
        <w:sz w:val="18"/>
        <w:szCs w:val="18"/>
      </w:rPr>
      <w:t>е финансиран од Европската Унија</w:t>
    </w:r>
  </w:p>
  <w:p w:rsidR="004214F2" w:rsidRDefault="00AC6E2C" w:rsidP="004214F2">
    <w:pPr>
      <w:pStyle w:val="Footer"/>
    </w:pPr>
    <w:r>
      <w:tab/>
    </w:r>
    <w:r>
      <w:tab/>
    </w:r>
    <w:r w:rsidR="00D32A1F">
      <w:fldChar w:fldCharType="begin"/>
    </w:r>
    <w:r>
      <w:instrText xml:space="preserve"> PAGE   \* MERGEFORMAT </w:instrText>
    </w:r>
    <w:r w:rsidR="00D32A1F">
      <w:fldChar w:fldCharType="separate"/>
    </w:r>
    <w:r w:rsidR="005A22FE">
      <w:rPr>
        <w:noProof/>
      </w:rPr>
      <w:t>4</w:t>
    </w:r>
    <w:r w:rsidR="00D32A1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F2" w:rsidRPr="00B97EFC" w:rsidRDefault="004214F2" w:rsidP="004214F2">
    <w:pPr>
      <w:pStyle w:val="Footer"/>
      <w:pBdr>
        <w:top w:val="single" w:sz="4" w:space="0" w:color="auto"/>
      </w:pBdr>
      <w:tabs>
        <w:tab w:val="clear" w:pos="4513"/>
        <w:tab w:val="left" w:pos="2285"/>
        <w:tab w:val="center" w:pos="9072"/>
      </w:tabs>
      <w:jc w:val="center"/>
      <w:rPr>
        <w:rFonts w:cs="Calibri"/>
        <w:sz w:val="18"/>
        <w:szCs w:val="18"/>
      </w:rPr>
    </w:pPr>
    <w:r>
      <w:tab/>
    </w:r>
    <w:r>
      <w:rPr>
        <w:rFonts w:cs="Calibri"/>
        <w:noProof/>
        <w:sz w:val="18"/>
        <w:szCs w:val="18"/>
        <w:lang w:val="en-US"/>
      </w:rPr>
      <w:drawing>
        <wp:anchor distT="0" distB="0" distL="114300" distR="114300" simplePos="0" relativeHeight="251662336" behindDoc="0" locked="0" layoutInCell="1" allowOverlap="1" wp14:anchorId="4ED8630D" wp14:editId="5E5CC030">
          <wp:simplePos x="0" y="0"/>
          <wp:positionH relativeFrom="column">
            <wp:posOffset>4445</wp:posOffset>
          </wp:positionH>
          <wp:positionV relativeFrom="paragraph">
            <wp:posOffset>20955</wp:posOffset>
          </wp:positionV>
          <wp:extent cx="933450" cy="561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61975"/>
                  </a:xfrm>
                  <a:prstGeom prst="rect">
                    <a:avLst/>
                  </a:prstGeom>
                  <a:noFill/>
                  <a:ln>
                    <a:noFill/>
                  </a:ln>
                </pic:spPr>
              </pic:pic>
            </a:graphicData>
          </a:graphic>
        </wp:anchor>
      </w:drawing>
    </w:r>
    <w:r>
      <w:rPr>
        <w:rFonts w:cs="Calibri"/>
        <w:noProof/>
        <w:sz w:val="18"/>
        <w:szCs w:val="18"/>
        <w:lang w:val="en-US"/>
      </w:rPr>
      <w:drawing>
        <wp:anchor distT="0" distB="0" distL="114300" distR="114300" simplePos="0" relativeHeight="251663360" behindDoc="0" locked="0" layoutInCell="1" allowOverlap="1" wp14:anchorId="2745E2CE" wp14:editId="3F1ACBDB">
          <wp:simplePos x="0" y="0"/>
          <wp:positionH relativeFrom="column">
            <wp:posOffset>4848225</wp:posOffset>
          </wp:positionH>
          <wp:positionV relativeFrom="paragraph">
            <wp:posOffset>28575</wp:posOffset>
          </wp:positionV>
          <wp:extent cx="885825" cy="5048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anchor>
      </w:drawing>
    </w:r>
  </w:p>
  <w:p w:rsidR="004214F2" w:rsidRPr="00B97EFC" w:rsidRDefault="004214F2" w:rsidP="004214F2">
    <w:pPr>
      <w:pStyle w:val="Footer"/>
      <w:tabs>
        <w:tab w:val="clear" w:pos="4513"/>
        <w:tab w:val="center" w:pos="4111"/>
      </w:tabs>
      <w:jc w:val="center"/>
      <w:rPr>
        <w:rFonts w:cs="Calibri"/>
        <w:sz w:val="18"/>
        <w:szCs w:val="18"/>
      </w:rPr>
    </w:pPr>
    <w:r w:rsidRPr="00B97EFC">
      <w:rPr>
        <w:rFonts w:cs="Calibri"/>
        <w:sz w:val="18"/>
        <w:szCs w:val="18"/>
      </w:rPr>
      <w:t xml:space="preserve">Проектот </w:t>
    </w:r>
    <w:r w:rsidRPr="00B97EFC">
      <w:rPr>
        <w:rFonts w:cs="Calibri"/>
        <w:sz w:val="18"/>
        <w:szCs w:val="18"/>
      </w:rPr>
      <w:t>е финансиран од Европската Унија</w:t>
    </w:r>
  </w:p>
  <w:p w:rsidR="004214F2" w:rsidRDefault="004214F2" w:rsidP="004214F2">
    <w:pPr>
      <w:pStyle w:val="Footer"/>
    </w:pPr>
  </w:p>
  <w:p w:rsidR="004214F2" w:rsidRDefault="0042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1A8" w:rsidRDefault="00A711A8" w:rsidP="00A87CB8">
      <w:pPr>
        <w:spacing w:after="0" w:line="240" w:lineRule="auto"/>
      </w:pPr>
      <w:r>
        <w:separator/>
      </w:r>
    </w:p>
  </w:footnote>
  <w:footnote w:type="continuationSeparator" w:id="0">
    <w:p w:rsidR="00A711A8" w:rsidRDefault="00A711A8" w:rsidP="00A87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D2" w:rsidRDefault="006C5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13" w:rsidRPr="00296DEB" w:rsidRDefault="00296DEB" w:rsidP="005E0405">
    <w:pPr>
      <w:pStyle w:val="Header"/>
      <w:pBdr>
        <w:bottom w:val="single" w:sz="4" w:space="1" w:color="auto"/>
      </w:pBdr>
      <w:rPr>
        <w:rFonts w:ascii="Times New Roman" w:hAnsi="Times New Roman"/>
        <w:i/>
        <w:lang w:val="en-US"/>
      </w:rPr>
    </w:pPr>
    <w:r>
      <w:rPr>
        <w:rFonts w:ascii="Times New Roman" w:hAnsi="Times New Roman"/>
        <w:i/>
      </w:rPr>
      <w:t>Истражувачко новинарство – чувар на демократијата и човековите права</w:t>
    </w:r>
  </w:p>
  <w:p w:rsidR="00296DEB" w:rsidRDefault="00296D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D9" w:rsidRDefault="00757F50" w:rsidP="00757F50">
    <w:pPr>
      <w:spacing w:after="0" w:line="240" w:lineRule="auto"/>
      <w:rPr>
        <w:rFonts w:ascii="Times New Roman" w:hAnsi="Times New Roman"/>
        <w:noProof/>
        <w:sz w:val="18"/>
        <w:szCs w:val="18"/>
      </w:rPr>
    </w:pPr>
    <w:r>
      <w:rPr>
        <w:rFonts w:ascii="Times New Roman" w:hAnsi="Times New Roman"/>
        <w:b/>
        <w:noProof/>
        <w:sz w:val="28"/>
        <w:szCs w:val="28"/>
        <w:lang w:val="en-US"/>
      </w:rPr>
      <w:drawing>
        <wp:inline distT="0" distB="0" distL="0" distR="0" wp14:anchorId="7BE3567D" wp14:editId="5B7A018E">
          <wp:extent cx="1309349" cy="641838"/>
          <wp:effectExtent l="19050" t="0" r="5101" b="0"/>
          <wp:docPr id="3" name="Picture 1" descr="Logo CUP-ANG POSLED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P-ANG POSLEDN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4501" cy="644363"/>
                  </a:xfrm>
                  <a:prstGeom prst="rect">
                    <a:avLst/>
                  </a:prstGeom>
                  <a:noFill/>
                  <a:ln w="9525">
                    <a:noFill/>
                    <a:miter lim="800000"/>
                    <a:headEnd/>
                    <a:tailEnd/>
                  </a:ln>
                </pic:spPr>
              </pic:pic>
            </a:graphicData>
          </a:graphic>
        </wp:inline>
      </w:drawing>
    </w:r>
    <w:r w:rsidR="006B5BD9" w:rsidRPr="001B5B0E">
      <w:rPr>
        <w:rFonts w:ascii="Times New Roman" w:hAnsi="Times New Roman"/>
        <w:noProof/>
        <w:sz w:val="18"/>
        <w:szCs w:val="18"/>
      </w:rPr>
      <w:t>Истр</w:t>
    </w:r>
    <w:r w:rsidR="006B5BD9">
      <w:rPr>
        <w:rFonts w:ascii="Times New Roman" w:hAnsi="Times New Roman"/>
        <w:noProof/>
        <w:sz w:val="18"/>
        <w:szCs w:val="18"/>
      </w:rPr>
      <w:t xml:space="preserve">ажувачко новинарство -  чувар на демократијата </w:t>
    </w:r>
    <w:r w:rsidR="001A1528">
      <w:rPr>
        <w:rFonts w:ascii="Times New Roman" w:hAnsi="Times New Roman"/>
        <w:noProof/>
        <w:sz w:val="18"/>
        <w:szCs w:val="18"/>
        <w:lang w:val="en-US"/>
      </w:rPr>
      <w:drawing>
        <wp:inline distT="0" distB="0" distL="0" distR="0" wp14:anchorId="729A8012" wp14:editId="2C302A6D">
          <wp:extent cx="1327638" cy="588291"/>
          <wp:effectExtent l="0" t="0" r="6350" b="2540"/>
          <wp:docPr id="4" name="Picture 4" descr="F:\CUP\MEDIA\Investigative Journalism\IH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P\MEDIA\Investigative Journalism\IHR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740" cy="588336"/>
                  </a:xfrm>
                  <a:prstGeom prst="rect">
                    <a:avLst/>
                  </a:prstGeom>
                  <a:noFill/>
                  <a:ln>
                    <a:noFill/>
                  </a:ln>
                </pic:spPr>
              </pic:pic>
            </a:graphicData>
          </a:graphic>
        </wp:inline>
      </w:drawing>
    </w:r>
  </w:p>
  <w:p w:rsidR="00757F50" w:rsidRPr="006B5BD9" w:rsidRDefault="006B5BD9" w:rsidP="00757F50">
    <w:pPr>
      <w:spacing w:after="0" w:line="240" w:lineRule="auto"/>
      <w:rPr>
        <w:rFonts w:ascii="Times New Roman" w:hAnsi="Times New Roman"/>
        <w:noProof/>
        <w:sz w:val="18"/>
        <w:szCs w:val="18"/>
      </w:rPr>
    </w:pPr>
    <w:r>
      <w:rPr>
        <w:rFonts w:ascii="Times New Roman" w:hAnsi="Times New Roman"/>
        <w:noProof/>
        <w:sz w:val="18"/>
        <w:szCs w:val="18"/>
      </w:rPr>
      <w:t xml:space="preserve">                                                                 </w:t>
    </w:r>
    <w:r w:rsidR="00F23BE5">
      <w:rPr>
        <w:rFonts w:ascii="Times New Roman" w:hAnsi="Times New Roman"/>
        <w:noProof/>
        <w:sz w:val="18"/>
        <w:szCs w:val="18"/>
      </w:rPr>
      <w:t xml:space="preserve">             и човековите права</w:t>
    </w:r>
    <w:r w:rsidR="00757F50" w:rsidRPr="001B5B0E">
      <w:rPr>
        <w:rFonts w:ascii="Times New Roman" w:hAnsi="Times New Roman"/>
        <w:b/>
        <w:noProof/>
        <w:sz w:val="28"/>
        <w:szCs w:val="28"/>
      </w:rPr>
      <w:br w:type="textWrapping" w:clear="all"/>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AB6"/>
    <w:multiLevelType w:val="hybridMultilevel"/>
    <w:tmpl w:val="B6D21D68"/>
    <w:lvl w:ilvl="0" w:tplc="90907F0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F0B51"/>
    <w:multiLevelType w:val="hybridMultilevel"/>
    <w:tmpl w:val="C28E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C09BD"/>
    <w:multiLevelType w:val="hybridMultilevel"/>
    <w:tmpl w:val="881AD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64D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9429A4"/>
    <w:multiLevelType w:val="multilevel"/>
    <w:tmpl w:val="845E8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DC184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73036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1F3C0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A14618"/>
    <w:multiLevelType w:val="hybridMultilevel"/>
    <w:tmpl w:val="F5D2206A"/>
    <w:lvl w:ilvl="0" w:tplc="07B4CF58">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1B901B9"/>
    <w:multiLevelType w:val="hybridMultilevel"/>
    <w:tmpl w:val="AE6AAD1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C3C35B9"/>
    <w:multiLevelType w:val="hybridMultilevel"/>
    <w:tmpl w:val="77B26C66"/>
    <w:lvl w:ilvl="0" w:tplc="32543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91401"/>
    <w:multiLevelType w:val="hybridMultilevel"/>
    <w:tmpl w:val="2EA6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26CBD"/>
    <w:multiLevelType w:val="hybridMultilevel"/>
    <w:tmpl w:val="003E9C46"/>
    <w:lvl w:ilvl="0" w:tplc="07B4CF58">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340C6336"/>
    <w:multiLevelType w:val="hybridMultilevel"/>
    <w:tmpl w:val="6FD6E76E"/>
    <w:lvl w:ilvl="0" w:tplc="37C25A3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5356398"/>
    <w:multiLevelType w:val="hybridMultilevel"/>
    <w:tmpl w:val="F8E4C5B6"/>
    <w:lvl w:ilvl="0" w:tplc="07B4CF58">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379803A5"/>
    <w:multiLevelType w:val="hybridMultilevel"/>
    <w:tmpl w:val="4E663596"/>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3B0039E3"/>
    <w:multiLevelType w:val="hybridMultilevel"/>
    <w:tmpl w:val="38C68B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C94F94"/>
    <w:multiLevelType w:val="hybridMultilevel"/>
    <w:tmpl w:val="34D4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045B1"/>
    <w:multiLevelType w:val="multilevel"/>
    <w:tmpl w:val="B55C3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154563"/>
    <w:multiLevelType w:val="hybridMultilevel"/>
    <w:tmpl w:val="4024EEE0"/>
    <w:lvl w:ilvl="0" w:tplc="07B4CF58">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47A00B64"/>
    <w:multiLevelType w:val="hybridMultilevel"/>
    <w:tmpl w:val="6832BC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449B9"/>
    <w:multiLevelType w:val="hybridMultilevel"/>
    <w:tmpl w:val="E8280D10"/>
    <w:lvl w:ilvl="0" w:tplc="0CF0A3AE">
      <w:start w:val="2012"/>
      <w:numFmt w:val="bullet"/>
      <w:lvlText w:val="-"/>
      <w:lvlJc w:val="left"/>
      <w:pPr>
        <w:ind w:left="720" w:hanging="360"/>
      </w:pPr>
      <w:rPr>
        <w:rFonts w:ascii="Arial" w:eastAsia="Times New Roman" w:hAnsi="Arial" w:cs="Aria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5539232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6B2427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770392D"/>
    <w:multiLevelType w:val="hybridMultilevel"/>
    <w:tmpl w:val="C35C48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0A31C40"/>
    <w:multiLevelType w:val="hybridMultilevel"/>
    <w:tmpl w:val="F3E2DD8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61026771"/>
    <w:multiLevelType w:val="hybridMultilevel"/>
    <w:tmpl w:val="54EA1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C7B19"/>
    <w:multiLevelType w:val="hybridMultilevel"/>
    <w:tmpl w:val="A67C6A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65C916BE"/>
    <w:multiLevelType w:val="hybridMultilevel"/>
    <w:tmpl w:val="D00AB1AE"/>
    <w:lvl w:ilvl="0" w:tplc="0CF0A3AE">
      <w:start w:val="2012"/>
      <w:numFmt w:val="bullet"/>
      <w:lvlText w:val="-"/>
      <w:lvlJc w:val="left"/>
      <w:pPr>
        <w:ind w:left="720" w:hanging="360"/>
      </w:pPr>
      <w:rPr>
        <w:rFonts w:ascii="Arial" w:eastAsia="Times New Roman" w:hAnsi="Arial" w:cs="Aria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67B97533"/>
    <w:multiLevelType w:val="hybridMultilevel"/>
    <w:tmpl w:val="DAE04260"/>
    <w:lvl w:ilvl="0" w:tplc="042F0001">
      <w:start w:val="1"/>
      <w:numFmt w:val="bullet"/>
      <w:lvlText w:val=""/>
      <w:lvlJc w:val="left"/>
      <w:pPr>
        <w:ind w:left="720" w:hanging="360"/>
      </w:pPr>
      <w:rPr>
        <w:rFonts w:ascii="Symbol" w:hAnsi="Symbo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6D825AD9"/>
    <w:multiLevelType w:val="multilevel"/>
    <w:tmpl w:val="1A2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713CA3"/>
    <w:multiLevelType w:val="hybridMultilevel"/>
    <w:tmpl w:val="C2944F50"/>
    <w:lvl w:ilvl="0" w:tplc="042F0001">
      <w:start w:val="1"/>
      <w:numFmt w:val="bullet"/>
      <w:lvlText w:val=""/>
      <w:lvlJc w:val="left"/>
      <w:pPr>
        <w:ind w:left="720" w:hanging="360"/>
      </w:pPr>
      <w:rPr>
        <w:rFonts w:ascii="Symbol" w:hAnsi="Symbol" w:hint="default"/>
      </w:rPr>
    </w:lvl>
    <w:lvl w:ilvl="1" w:tplc="04B4C018">
      <w:numFmt w:val="bullet"/>
      <w:lvlText w:val="•"/>
      <w:lvlJc w:val="left"/>
      <w:pPr>
        <w:ind w:left="1440" w:hanging="360"/>
      </w:pPr>
      <w:rPr>
        <w:rFonts w:ascii="Calibri" w:eastAsia="Calibri" w:hAnsi="Calibri" w:cs="Calibri"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76F97034"/>
    <w:multiLevelType w:val="hybridMultilevel"/>
    <w:tmpl w:val="BFEEA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FD43736"/>
    <w:multiLevelType w:val="hybridMultilevel"/>
    <w:tmpl w:val="C43CE0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30"/>
  </w:num>
  <w:num w:numId="4">
    <w:abstractNumId w:val="16"/>
  </w:num>
  <w:num w:numId="5">
    <w:abstractNumId w:val="32"/>
  </w:num>
  <w:num w:numId="6">
    <w:abstractNumId w:val="28"/>
  </w:num>
  <w:num w:numId="7">
    <w:abstractNumId w:val="21"/>
  </w:num>
  <w:num w:numId="8">
    <w:abstractNumId w:val="29"/>
  </w:num>
  <w:num w:numId="9">
    <w:abstractNumId w:val="9"/>
  </w:num>
  <w:num w:numId="10">
    <w:abstractNumId w:val="25"/>
  </w:num>
  <w:num w:numId="11">
    <w:abstractNumId w:val="24"/>
  </w:num>
  <w:num w:numId="12">
    <w:abstractNumId w:val="6"/>
  </w:num>
  <w:num w:numId="13">
    <w:abstractNumId w:val="22"/>
  </w:num>
  <w:num w:numId="14">
    <w:abstractNumId w:val="23"/>
  </w:num>
  <w:num w:numId="15">
    <w:abstractNumId w:val="3"/>
  </w:num>
  <w:num w:numId="16">
    <w:abstractNumId w:val="5"/>
  </w:num>
  <w:num w:numId="17">
    <w:abstractNumId w:val="7"/>
  </w:num>
  <w:num w:numId="18">
    <w:abstractNumId w:val="26"/>
  </w:num>
  <w:num w:numId="19">
    <w:abstractNumId w:val="0"/>
  </w:num>
  <w:num w:numId="20">
    <w:abstractNumId w:val="18"/>
  </w:num>
  <w:num w:numId="21">
    <w:abstractNumId w:val="2"/>
  </w:num>
  <w:num w:numId="22">
    <w:abstractNumId w:val="17"/>
  </w:num>
  <w:num w:numId="23">
    <w:abstractNumId w:val="4"/>
  </w:num>
  <w:num w:numId="24">
    <w:abstractNumId w:val="10"/>
  </w:num>
  <w:num w:numId="25">
    <w:abstractNumId w:val="12"/>
  </w:num>
  <w:num w:numId="26">
    <w:abstractNumId w:val="27"/>
  </w:num>
  <w:num w:numId="27">
    <w:abstractNumId w:val="31"/>
  </w:num>
  <w:num w:numId="28">
    <w:abstractNumId w:val="15"/>
  </w:num>
  <w:num w:numId="29">
    <w:abstractNumId w:val="8"/>
  </w:num>
  <w:num w:numId="30">
    <w:abstractNumId w:val="19"/>
  </w:num>
  <w:num w:numId="31">
    <w:abstractNumId w:val="14"/>
  </w:num>
  <w:num w:numId="32">
    <w:abstractNumId w:val="1"/>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8E"/>
    <w:rsid w:val="00004EAD"/>
    <w:rsid w:val="00011B9C"/>
    <w:rsid w:val="00035984"/>
    <w:rsid w:val="000500BD"/>
    <w:rsid w:val="00053972"/>
    <w:rsid w:val="00064EEF"/>
    <w:rsid w:val="000752E2"/>
    <w:rsid w:val="00081ECA"/>
    <w:rsid w:val="00092167"/>
    <w:rsid w:val="00092A37"/>
    <w:rsid w:val="000A3D42"/>
    <w:rsid w:val="000B40D8"/>
    <w:rsid w:val="000C05EF"/>
    <w:rsid w:val="000D5B17"/>
    <w:rsid w:val="000E2961"/>
    <w:rsid w:val="000E3387"/>
    <w:rsid w:val="000E63C0"/>
    <w:rsid w:val="001038EB"/>
    <w:rsid w:val="00113D23"/>
    <w:rsid w:val="00116022"/>
    <w:rsid w:val="001213CF"/>
    <w:rsid w:val="0013601D"/>
    <w:rsid w:val="00141627"/>
    <w:rsid w:val="00161960"/>
    <w:rsid w:val="00162880"/>
    <w:rsid w:val="0017479B"/>
    <w:rsid w:val="00191245"/>
    <w:rsid w:val="00194E24"/>
    <w:rsid w:val="001A05F1"/>
    <w:rsid w:val="001A1528"/>
    <w:rsid w:val="001B2D7F"/>
    <w:rsid w:val="001B4C2F"/>
    <w:rsid w:val="001B4DCF"/>
    <w:rsid w:val="001B5B0E"/>
    <w:rsid w:val="001B5BB9"/>
    <w:rsid w:val="001C1977"/>
    <w:rsid w:val="001C4E54"/>
    <w:rsid w:val="001D4C8E"/>
    <w:rsid w:val="001D5E18"/>
    <w:rsid w:val="001D67E8"/>
    <w:rsid w:val="00207DB9"/>
    <w:rsid w:val="002117ED"/>
    <w:rsid w:val="00214A25"/>
    <w:rsid w:val="00240DDC"/>
    <w:rsid w:val="00243D30"/>
    <w:rsid w:val="002470B4"/>
    <w:rsid w:val="00260F59"/>
    <w:rsid w:val="0026598E"/>
    <w:rsid w:val="00266837"/>
    <w:rsid w:val="00270A93"/>
    <w:rsid w:val="002754F4"/>
    <w:rsid w:val="00276EAB"/>
    <w:rsid w:val="00284DA6"/>
    <w:rsid w:val="00287C86"/>
    <w:rsid w:val="00296DEB"/>
    <w:rsid w:val="002A042E"/>
    <w:rsid w:val="002A22DB"/>
    <w:rsid w:val="002A6EF6"/>
    <w:rsid w:val="002C4FDE"/>
    <w:rsid w:val="002C6B76"/>
    <w:rsid w:val="002D5738"/>
    <w:rsid w:val="002F2282"/>
    <w:rsid w:val="003000A7"/>
    <w:rsid w:val="003203FD"/>
    <w:rsid w:val="003268B2"/>
    <w:rsid w:val="0034294B"/>
    <w:rsid w:val="0035355F"/>
    <w:rsid w:val="00356596"/>
    <w:rsid w:val="00360E6A"/>
    <w:rsid w:val="00370E87"/>
    <w:rsid w:val="003734AB"/>
    <w:rsid w:val="00386558"/>
    <w:rsid w:val="003B1A2B"/>
    <w:rsid w:val="003B1BCB"/>
    <w:rsid w:val="003B24FF"/>
    <w:rsid w:val="003C25A8"/>
    <w:rsid w:val="003C3F97"/>
    <w:rsid w:val="003C771D"/>
    <w:rsid w:val="003D42D9"/>
    <w:rsid w:val="003E0917"/>
    <w:rsid w:val="003E2A33"/>
    <w:rsid w:val="003E5FEB"/>
    <w:rsid w:val="003F1A14"/>
    <w:rsid w:val="004214F2"/>
    <w:rsid w:val="00423B66"/>
    <w:rsid w:val="00435831"/>
    <w:rsid w:val="0044628E"/>
    <w:rsid w:val="00450AD3"/>
    <w:rsid w:val="00452ACF"/>
    <w:rsid w:val="0046014A"/>
    <w:rsid w:val="004667B2"/>
    <w:rsid w:val="004763D5"/>
    <w:rsid w:val="00481E39"/>
    <w:rsid w:val="00487865"/>
    <w:rsid w:val="004B5807"/>
    <w:rsid w:val="004C0DF4"/>
    <w:rsid w:val="004C4379"/>
    <w:rsid w:val="004D0155"/>
    <w:rsid w:val="004D60D6"/>
    <w:rsid w:val="004D7CDD"/>
    <w:rsid w:val="004E3DEA"/>
    <w:rsid w:val="004F48F8"/>
    <w:rsid w:val="00505677"/>
    <w:rsid w:val="00530CE0"/>
    <w:rsid w:val="00550AAE"/>
    <w:rsid w:val="00551DC6"/>
    <w:rsid w:val="00590BEA"/>
    <w:rsid w:val="00594E5F"/>
    <w:rsid w:val="005956D2"/>
    <w:rsid w:val="005A22FE"/>
    <w:rsid w:val="005A5150"/>
    <w:rsid w:val="005C6ADD"/>
    <w:rsid w:val="005C70E5"/>
    <w:rsid w:val="005E0405"/>
    <w:rsid w:val="005E2813"/>
    <w:rsid w:val="005E2DD0"/>
    <w:rsid w:val="005E67C4"/>
    <w:rsid w:val="005F762D"/>
    <w:rsid w:val="006049AE"/>
    <w:rsid w:val="00606B0D"/>
    <w:rsid w:val="0061156F"/>
    <w:rsid w:val="0062248E"/>
    <w:rsid w:val="00627138"/>
    <w:rsid w:val="006305F0"/>
    <w:rsid w:val="006337A6"/>
    <w:rsid w:val="00635103"/>
    <w:rsid w:val="006428CD"/>
    <w:rsid w:val="00646C51"/>
    <w:rsid w:val="00666C4B"/>
    <w:rsid w:val="00680049"/>
    <w:rsid w:val="00682E3C"/>
    <w:rsid w:val="006837A2"/>
    <w:rsid w:val="006976BE"/>
    <w:rsid w:val="006B5BD9"/>
    <w:rsid w:val="006C54D2"/>
    <w:rsid w:val="006D42C2"/>
    <w:rsid w:val="006D4AC4"/>
    <w:rsid w:val="006E0A20"/>
    <w:rsid w:val="006E3C8B"/>
    <w:rsid w:val="006E46B2"/>
    <w:rsid w:val="006F58C6"/>
    <w:rsid w:val="0070468B"/>
    <w:rsid w:val="00726D00"/>
    <w:rsid w:val="007319B0"/>
    <w:rsid w:val="00742513"/>
    <w:rsid w:val="007428EE"/>
    <w:rsid w:val="0074524C"/>
    <w:rsid w:val="0074717B"/>
    <w:rsid w:val="00757F50"/>
    <w:rsid w:val="00784246"/>
    <w:rsid w:val="0079628B"/>
    <w:rsid w:val="007E71EC"/>
    <w:rsid w:val="007F0839"/>
    <w:rsid w:val="007F1C0D"/>
    <w:rsid w:val="008007B5"/>
    <w:rsid w:val="008110A4"/>
    <w:rsid w:val="008152CB"/>
    <w:rsid w:val="008206BB"/>
    <w:rsid w:val="00820A75"/>
    <w:rsid w:val="008210A3"/>
    <w:rsid w:val="00841FB5"/>
    <w:rsid w:val="008609F9"/>
    <w:rsid w:val="00861741"/>
    <w:rsid w:val="008617AC"/>
    <w:rsid w:val="0087158F"/>
    <w:rsid w:val="008725B7"/>
    <w:rsid w:val="0089624B"/>
    <w:rsid w:val="008A265B"/>
    <w:rsid w:val="008B1302"/>
    <w:rsid w:val="008D2F97"/>
    <w:rsid w:val="008E42C1"/>
    <w:rsid w:val="008E65D4"/>
    <w:rsid w:val="008F3A4F"/>
    <w:rsid w:val="009125A5"/>
    <w:rsid w:val="00933A3C"/>
    <w:rsid w:val="00936849"/>
    <w:rsid w:val="00975BE2"/>
    <w:rsid w:val="00976D0A"/>
    <w:rsid w:val="009A6FD3"/>
    <w:rsid w:val="009A7F79"/>
    <w:rsid w:val="009D0828"/>
    <w:rsid w:val="009E00EE"/>
    <w:rsid w:val="009E7AB0"/>
    <w:rsid w:val="00A309E4"/>
    <w:rsid w:val="00A47464"/>
    <w:rsid w:val="00A5406B"/>
    <w:rsid w:val="00A65CCF"/>
    <w:rsid w:val="00A70B39"/>
    <w:rsid w:val="00A711A8"/>
    <w:rsid w:val="00A729E8"/>
    <w:rsid w:val="00A74D7C"/>
    <w:rsid w:val="00A87CB8"/>
    <w:rsid w:val="00A91D40"/>
    <w:rsid w:val="00A97F68"/>
    <w:rsid w:val="00AA51AB"/>
    <w:rsid w:val="00AB4961"/>
    <w:rsid w:val="00AC6E2C"/>
    <w:rsid w:val="00AD0DAB"/>
    <w:rsid w:val="00AD35CC"/>
    <w:rsid w:val="00AE4959"/>
    <w:rsid w:val="00AE73CA"/>
    <w:rsid w:val="00AF097E"/>
    <w:rsid w:val="00B12935"/>
    <w:rsid w:val="00B13B0D"/>
    <w:rsid w:val="00B13FAB"/>
    <w:rsid w:val="00B20E98"/>
    <w:rsid w:val="00B22A2C"/>
    <w:rsid w:val="00B26E30"/>
    <w:rsid w:val="00B32998"/>
    <w:rsid w:val="00B32A21"/>
    <w:rsid w:val="00B4628E"/>
    <w:rsid w:val="00B53E9E"/>
    <w:rsid w:val="00B54B3A"/>
    <w:rsid w:val="00B55E96"/>
    <w:rsid w:val="00B669B0"/>
    <w:rsid w:val="00B76FE3"/>
    <w:rsid w:val="00B87512"/>
    <w:rsid w:val="00B97808"/>
    <w:rsid w:val="00BA69F6"/>
    <w:rsid w:val="00BC097D"/>
    <w:rsid w:val="00BC4ED1"/>
    <w:rsid w:val="00BC7F84"/>
    <w:rsid w:val="00C034E7"/>
    <w:rsid w:val="00C04097"/>
    <w:rsid w:val="00C155AA"/>
    <w:rsid w:val="00C229A6"/>
    <w:rsid w:val="00C23FCD"/>
    <w:rsid w:val="00C30892"/>
    <w:rsid w:val="00C366C2"/>
    <w:rsid w:val="00C3691D"/>
    <w:rsid w:val="00C47A98"/>
    <w:rsid w:val="00C65886"/>
    <w:rsid w:val="00C8279B"/>
    <w:rsid w:val="00C90511"/>
    <w:rsid w:val="00CA147F"/>
    <w:rsid w:val="00CA6238"/>
    <w:rsid w:val="00CB1C80"/>
    <w:rsid w:val="00CB3146"/>
    <w:rsid w:val="00CB4FAA"/>
    <w:rsid w:val="00CC5E54"/>
    <w:rsid w:val="00CE3395"/>
    <w:rsid w:val="00CF5B19"/>
    <w:rsid w:val="00D054A9"/>
    <w:rsid w:val="00D16423"/>
    <w:rsid w:val="00D26F79"/>
    <w:rsid w:val="00D27CE2"/>
    <w:rsid w:val="00D32A1F"/>
    <w:rsid w:val="00D3463B"/>
    <w:rsid w:val="00D405CE"/>
    <w:rsid w:val="00D46C42"/>
    <w:rsid w:val="00D47666"/>
    <w:rsid w:val="00D47A78"/>
    <w:rsid w:val="00D52057"/>
    <w:rsid w:val="00D5445F"/>
    <w:rsid w:val="00D62777"/>
    <w:rsid w:val="00D767D8"/>
    <w:rsid w:val="00D8185B"/>
    <w:rsid w:val="00D87E2A"/>
    <w:rsid w:val="00D97E7E"/>
    <w:rsid w:val="00DB550C"/>
    <w:rsid w:val="00DE125C"/>
    <w:rsid w:val="00E11DA1"/>
    <w:rsid w:val="00E128AC"/>
    <w:rsid w:val="00E21D41"/>
    <w:rsid w:val="00E234AB"/>
    <w:rsid w:val="00E2667C"/>
    <w:rsid w:val="00E26713"/>
    <w:rsid w:val="00E27258"/>
    <w:rsid w:val="00E305DE"/>
    <w:rsid w:val="00E331F7"/>
    <w:rsid w:val="00E33233"/>
    <w:rsid w:val="00E35749"/>
    <w:rsid w:val="00E40373"/>
    <w:rsid w:val="00E60DAC"/>
    <w:rsid w:val="00E80F59"/>
    <w:rsid w:val="00E84042"/>
    <w:rsid w:val="00E94CC9"/>
    <w:rsid w:val="00EB0D96"/>
    <w:rsid w:val="00EB5B89"/>
    <w:rsid w:val="00EC1950"/>
    <w:rsid w:val="00EC2B62"/>
    <w:rsid w:val="00EC3EF4"/>
    <w:rsid w:val="00EC7989"/>
    <w:rsid w:val="00EE7A20"/>
    <w:rsid w:val="00F17A3D"/>
    <w:rsid w:val="00F23BE5"/>
    <w:rsid w:val="00F54D2F"/>
    <w:rsid w:val="00F5634A"/>
    <w:rsid w:val="00F60AC6"/>
    <w:rsid w:val="00F7443C"/>
    <w:rsid w:val="00F807B8"/>
    <w:rsid w:val="00F87BB1"/>
    <w:rsid w:val="00F96625"/>
    <w:rsid w:val="00FA1E4B"/>
    <w:rsid w:val="00FA5B10"/>
    <w:rsid w:val="00FC489F"/>
    <w:rsid w:val="00FC5604"/>
    <w:rsid w:val="00FE3234"/>
    <w:rsid w:val="00FE726A"/>
    <w:rsid w:val="00FF28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C26518-D6E2-48CC-B37B-672382E4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A7"/>
    <w:pPr>
      <w:spacing w:after="200" w:line="276"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2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28E"/>
    <w:rPr>
      <w:rFonts w:ascii="Tahoma" w:hAnsi="Tahoma" w:cs="Tahoma"/>
      <w:sz w:val="16"/>
      <w:szCs w:val="16"/>
    </w:rPr>
  </w:style>
  <w:style w:type="paragraph" w:styleId="FootnoteText">
    <w:name w:val="footnote text"/>
    <w:basedOn w:val="Normal"/>
    <w:link w:val="FootnoteTextChar1"/>
    <w:autoRedefine/>
    <w:qFormat/>
    <w:rsid w:val="00A87CB8"/>
    <w:pPr>
      <w:widowControl w:val="0"/>
      <w:spacing w:after="80" w:line="240" w:lineRule="auto"/>
      <w:ind w:left="142" w:hanging="142"/>
      <w:jc w:val="both"/>
    </w:pPr>
    <w:rPr>
      <w:rFonts w:ascii="Times New Roman" w:eastAsia="Times New Roman" w:hAnsi="Times New Roman"/>
      <w:lang w:val="en-GB"/>
    </w:rPr>
  </w:style>
  <w:style w:type="character" w:customStyle="1" w:styleId="FootnoteTextChar">
    <w:name w:val="Footnote Text Char"/>
    <w:uiPriority w:val="99"/>
    <w:semiHidden/>
    <w:rsid w:val="00A87CB8"/>
    <w:rPr>
      <w:lang w:eastAsia="en-US"/>
    </w:rPr>
  </w:style>
  <w:style w:type="character" w:styleId="FootnoteReference">
    <w:name w:val="footnote reference"/>
    <w:aliases w:val="Char Char1,BVI fnr, Char Char1 Char Char Char Char Char, BVI fnr Char Char Char Char Char Char Char Char Char,BVI fnr Char Char Char Char Char Char Char Char Char, BVI fnr Car Car Char Char Char Char Char Char Char Char Char Char"/>
    <w:link w:val="1"/>
    <w:qFormat/>
    <w:rsid w:val="00A87CB8"/>
    <w:rPr>
      <w:rFonts w:ascii="Times New Roman" w:hAnsi="Times New Roman"/>
      <w:sz w:val="16"/>
      <w:szCs w:val="16"/>
      <w:vertAlign w:val="superscript"/>
    </w:rPr>
  </w:style>
  <w:style w:type="paragraph" w:customStyle="1" w:styleId="1">
    <w:name w:val="1"/>
    <w:basedOn w:val="Normal"/>
    <w:link w:val="FootnoteReference"/>
    <w:rsid w:val="00A87CB8"/>
    <w:pPr>
      <w:spacing w:after="160" w:line="240" w:lineRule="exact"/>
    </w:pPr>
    <w:rPr>
      <w:rFonts w:ascii="Times New Roman" w:hAnsi="Times New Roman"/>
      <w:sz w:val="16"/>
      <w:szCs w:val="16"/>
      <w:vertAlign w:val="superscript"/>
      <w:lang w:eastAsia="mk-MK"/>
    </w:rPr>
  </w:style>
  <w:style w:type="character" w:customStyle="1" w:styleId="FootnoteTextChar1">
    <w:name w:val="Footnote Text Char1"/>
    <w:link w:val="FootnoteText"/>
    <w:locked/>
    <w:rsid w:val="00A87CB8"/>
    <w:rPr>
      <w:rFonts w:ascii="Times New Roman" w:eastAsia="Times New Roman" w:hAnsi="Times New Roman"/>
      <w:sz w:val="22"/>
      <w:szCs w:val="22"/>
      <w:lang w:val="en-GB" w:eastAsia="en-US"/>
    </w:rPr>
  </w:style>
  <w:style w:type="paragraph" w:styleId="ListParagraph">
    <w:name w:val="List Paragraph"/>
    <w:basedOn w:val="Normal"/>
    <w:uiPriority w:val="34"/>
    <w:qFormat/>
    <w:rsid w:val="006E0A20"/>
    <w:pPr>
      <w:ind w:left="720"/>
      <w:contextualSpacing/>
    </w:pPr>
    <w:rPr>
      <w:lang w:val="en-US"/>
    </w:rPr>
  </w:style>
  <w:style w:type="paragraph" w:styleId="Header">
    <w:name w:val="header"/>
    <w:basedOn w:val="Normal"/>
    <w:link w:val="HeaderChar"/>
    <w:uiPriority w:val="99"/>
    <w:unhideWhenUsed/>
    <w:rsid w:val="00E26713"/>
    <w:pPr>
      <w:tabs>
        <w:tab w:val="center" w:pos="4513"/>
        <w:tab w:val="right" w:pos="9026"/>
      </w:tabs>
    </w:pPr>
  </w:style>
  <w:style w:type="character" w:customStyle="1" w:styleId="HeaderChar">
    <w:name w:val="Header Char"/>
    <w:link w:val="Header"/>
    <w:uiPriority w:val="99"/>
    <w:rsid w:val="00E26713"/>
    <w:rPr>
      <w:sz w:val="22"/>
      <w:szCs w:val="22"/>
      <w:lang w:eastAsia="en-US"/>
    </w:rPr>
  </w:style>
  <w:style w:type="paragraph" w:styleId="Footer">
    <w:name w:val="footer"/>
    <w:basedOn w:val="Normal"/>
    <w:link w:val="FooterChar"/>
    <w:uiPriority w:val="99"/>
    <w:unhideWhenUsed/>
    <w:rsid w:val="00E26713"/>
    <w:pPr>
      <w:tabs>
        <w:tab w:val="center" w:pos="4513"/>
        <w:tab w:val="right" w:pos="9026"/>
      </w:tabs>
    </w:pPr>
  </w:style>
  <w:style w:type="character" w:customStyle="1" w:styleId="FooterChar">
    <w:name w:val="Footer Char"/>
    <w:link w:val="Footer"/>
    <w:uiPriority w:val="99"/>
    <w:rsid w:val="00E26713"/>
    <w:rPr>
      <w:sz w:val="22"/>
      <w:szCs w:val="22"/>
      <w:lang w:eastAsia="en-US"/>
    </w:rPr>
  </w:style>
  <w:style w:type="character" w:styleId="SubtleEmphasis">
    <w:name w:val="Subtle Emphasis"/>
    <w:uiPriority w:val="19"/>
    <w:qFormat/>
    <w:rsid w:val="00B32A21"/>
    <w:rPr>
      <w:i/>
      <w:iCs/>
      <w:color w:val="808080"/>
    </w:rPr>
  </w:style>
  <w:style w:type="table" w:styleId="TableGrid">
    <w:name w:val="Table Grid"/>
    <w:basedOn w:val="TableNormal"/>
    <w:uiPriority w:val="59"/>
    <w:rsid w:val="00075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302"/>
    <w:rPr>
      <w:b/>
      <w:bCs/>
    </w:rPr>
  </w:style>
  <w:style w:type="character" w:styleId="Hyperlink">
    <w:name w:val="Hyperlink"/>
    <w:basedOn w:val="DefaultParagraphFont"/>
    <w:uiPriority w:val="99"/>
    <w:unhideWhenUsed/>
    <w:rsid w:val="00635103"/>
    <w:rPr>
      <w:color w:val="0000FF" w:themeColor="hyperlink"/>
      <w:u w:val="single"/>
    </w:rPr>
  </w:style>
  <w:style w:type="paragraph" w:customStyle="1" w:styleId="Default">
    <w:name w:val="Default"/>
    <w:rsid w:val="008110A4"/>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B55E96"/>
    <w:rPr>
      <w:sz w:val="16"/>
      <w:szCs w:val="16"/>
    </w:rPr>
  </w:style>
  <w:style w:type="paragraph" w:styleId="CommentText">
    <w:name w:val="annotation text"/>
    <w:basedOn w:val="Normal"/>
    <w:link w:val="CommentTextChar"/>
    <w:uiPriority w:val="99"/>
    <w:semiHidden/>
    <w:unhideWhenUsed/>
    <w:rsid w:val="00B55E96"/>
    <w:pPr>
      <w:spacing w:line="240" w:lineRule="auto"/>
    </w:pPr>
    <w:rPr>
      <w:sz w:val="20"/>
      <w:szCs w:val="20"/>
    </w:rPr>
  </w:style>
  <w:style w:type="character" w:customStyle="1" w:styleId="CommentTextChar">
    <w:name w:val="Comment Text Char"/>
    <w:basedOn w:val="DefaultParagraphFont"/>
    <w:link w:val="CommentText"/>
    <w:uiPriority w:val="99"/>
    <w:semiHidden/>
    <w:rsid w:val="00B55E96"/>
    <w:rPr>
      <w:lang w:val="mk-MK"/>
    </w:rPr>
  </w:style>
  <w:style w:type="paragraph" w:styleId="CommentSubject">
    <w:name w:val="annotation subject"/>
    <w:basedOn w:val="CommentText"/>
    <w:next w:val="CommentText"/>
    <w:link w:val="CommentSubjectChar"/>
    <w:uiPriority w:val="99"/>
    <w:semiHidden/>
    <w:unhideWhenUsed/>
    <w:rsid w:val="00B55E96"/>
    <w:rPr>
      <w:b/>
      <w:bCs/>
    </w:rPr>
  </w:style>
  <w:style w:type="character" w:customStyle="1" w:styleId="CommentSubjectChar">
    <w:name w:val="Comment Subject Char"/>
    <w:basedOn w:val="CommentTextChar"/>
    <w:link w:val="CommentSubject"/>
    <w:uiPriority w:val="99"/>
    <w:semiHidden/>
    <w:rsid w:val="00B55E96"/>
    <w:rP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22173">
      <w:bodyDiv w:val="1"/>
      <w:marLeft w:val="0"/>
      <w:marRight w:val="0"/>
      <w:marTop w:val="0"/>
      <w:marBottom w:val="0"/>
      <w:divBdr>
        <w:top w:val="none" w:sz="0" w:space="0" w:color="auto"/>
        <w:left w:val="none" w:sz="0" w:space="0" w:color="auto"/>
        <w:bottom w:val="none" w:sz="0" w:space="0" w:color="auto"/>
        <w:right w:val="none" w:sz="0" w:space="0" w:color="auto"/>
      </w:divBdr>
      <w:divsChild>
        <w:div w:id="1834490416">
          <w:marLeft w:val="0"/>
          <w:marRight w:val="0"/>
          <w:marTop w:val="0"/>
          <w:marBottom w:val="0"/>
          <w:divBdr>
            <w:top w:val="none" w:sz="0" w:space="0" w:color="auto"/>
            <w:left w:val="none" w:sz="0" w:space="0" w:color="auto"/>
            <w:bottom w:val="none" w:sz="0" w:space="0" w:color="auto"/>
            <w:right w:val="none" w:sz="0" w:space="0" w:color="auto"/>
          </w:divBdr>
          <w:divsChild>
            <w:div w:id="1533305696">
              <w:marLeft w:val="0"/>
              <w:marRight w:val="0"/>
              <w:marTop w:val="0"/>
              <w:marBottom w:val="0"/>
              <w:divBdr>
                <w:top w:val="none" w:sz="0" w:space="0" w:color="auto"/>
                <w:left w:val="none" w:sz="0" w:space="0" w:color="auto"/>
                <w:bottom w:val="none" w:sz="0" w:space="0" w:color="auto"/>
                <w:right w:val="none" w:sz="0" w:space="0" w:color="auto"/>
              </w:divBdr>
              <w:divsChild>
                <w:div w:id="1254170028">
                  <w:marLeft w:val="0"/>
                  <w:marRight w:val="0"/>
                  <w:marTop w:val="0"/>
                  <w:marBottom w:val="0"/>
                  <w:divBdr>
                    <w:top w:val="none" w:sz="0" w:space="0" w:color="auto"/>
                    <w:left w:val="none" w:sz="0" w:space="0" w:color="auto"/>
                    <w:bottom w:val="none" w:sz="0" w:space="0" w:color="auto"/>
                    <w:right w:val="none" w:sz="0" w:space="0" w:color="auto"/>
                  </w:divBdr>
                  <w:divsChild>
                    <w:div w:id="1974559856">
                      <w:marLeft w:val="0"/>
                      <w:marRight w:val="0"/>
                      <w:marTop w:val="0"/>
                      <w:marBottom w:val="0"/>
                      <w:divBdr>
                        <w:top w:val="none" w:sz="0" w:space="0" w:color="auto"/>
                        <w:left w:val="none" w:sz="0" w:space="0" w:color="auto"/>
                        <w:bottom w:val="none" w:sz="0" w:space="0" w:color="auto"/>
                        <w:right w:val="none" w:sz="0" w:space="0" w:color="auto"/>
                      </w:divBdr>
                      <w:divsChild>
                        <w:div w:id="100226657">
                          <w:marLeft w:val="0"/>
                          <w:marRight w:val="0"/>
                          <w:marTop w:val="0"/>
                          <w:marBottom w:val="0"/>
                          <w:divBdr>
                            <w:top w:val="none" w:sz="0" w:space="0" w:color="auto"/>
                            <w:left w:val="none" w:sz="0" w:space="0" w:color="auto"/>
                            <w:bottom w:val="none" w:sz="0" w:space="0" w:color="auto"/>
                            <w:right w:val="none" w:sz="0" w:space="0" w:color="auto"/>
                          </w:divBdr>
                          <w:divsChild>
                            <w:div w:id="980308798">
                              <w:marLeft w:val="0"/>
                              <w:marRight w:val="0"/>
                              <w:marTop w:val="0"/>
                              <w:marBottom w:val="0"/>
                              <w:divBdr>
                                <w:top w:val="none" w:sz="0" w:space="0" w:color="auto"/>
                                <w:left w:val="none" w:sz="0" w:space="0" w:color="auto"/>
                                <w:bottom w:val="none" w:sz="0" w:space="0" w:color="auto"/>
                                <w:right w:val="none" w:sz="0" w:space="0" w:color="auto"/>
                              </w:divBdr>
                              <w:divsChild>
                                <w:div w:id="504637941">
                                  <w:marLeft w:val="0"/>
                                  <w:marRight w:val="0"/>
                                  <w:marTop w:val="0"/>
                                  <w:marBottom w:val="0"/>
                                  <w:divBdr>
                                    <w:top w:val="none" w:sz="0" w:space="0" w:color="auto"/>
                                    <w:left w:val="none" w:sz="0" w:space="0" w:color="auto"/>
                                    <w:bottom w:val="none" w:sz="0" w:space="0" w:color="auto"/>
                                    <w:right w:val="none" w:sz="0" w:space="0" w:color="auto"/>
                                  </w:divBdr>
                                  <w:divsChild>
                                    <w:div w:id="16164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926096">
      <w:bodyDiv w:val="1"/>
      <w:marLeft w:val="0"/>
      <w:marRight w:val="0"/>
      <w:marTop w:val="0"/>
      <w:marBottom w:val="0"/>
      <w:divBdr>
        <w:top w:val="none" w:sz="0" w:space="0" w:color="auto"/>
        <w:left w:val="none" w:sz="0" w:space="0" w:color="auto"/>
        <w:bottom w:val="none" w:sz="0" w:space="0" w:color="auto"/>
        <w:right w:val="none" w:sz="0" w:space="0" w:color="auto"/>
      </w:divBdr>
    </w:div>
    <w:div w:id="16516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shikova@cup.org.m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7B73D-CDDD-4AB8-B1CA-BB233349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User</cp:lastModifiedBy>
  <cp:revision>2</cp:revision>
  <cp:lastPrinted>2015-10-14T08:11:00Z</cp:lastPrinted>
  <dcterms:created xsi:type="dcterms:W3CDTF">2016-12-23T14:15:00Z</dcterms:created>
  <dcterms:modified xsi:type="dcterms:W3CDTF">2016-12-23T14:15:00Z</dcterms:modified>
</cp:coreProperties>
</file>